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1" w:rsidRDefault="00F85C61" w:rsidP="00810312">
      <w:pPr>
        <w:spacing w:after="0" w:line="240" w:lineRule="auto"/>
      </w:pPr>
    </w:p>
    <w:p w:rsidR="00EB7475" w:rsidRDefault="00EB7475" w:rsidP="00810312">
      <w:pPr>
        <w:spacing w:after="0" w:line="240" w:lineRule="auto"/>
      </w:pPr>
    </w:p>
    <w:p w:rsidR="00EB7475" w:rsidRDefault="00EB7475" w:rsidP="00810312">
      <w:pPr>
        <w:spacing w:after="0" w:line="240" w:lineRule="auto"/>
      </w:pPr>
      <w:r>
        <w:t>Name:  ____________________________________________________</w:t>
      </w:r>
    </w:p>
    <w:p w:rsidR="00EB7475" w:rsidRDefault="00EB7475" w:rsidP="00810312">
      <w:pPr>
        <w:spacing w:after="0" w:line="240" w:lineRule="auto"/>
      </w:pPr>
      <w:r>
        <w:t>Psychology 101</w:t>
      </w:r>
    </w:p>
    <w:p w:rsidR="00EB7475" w:rsidRDefault="00EB7475" w:rsidP="00810312">
      <w:pPr>
        <w:spacing w:after="0" w:line="240" w:lineRule="auto"/>
      </w:pPr>
      <w:r>
        <w:t>AAR #2</w:t>
      </w:r>
    </w:p>
    <w:p w:rsidR="00EB7475" w:rsidRPr="00EB7475" w:rsidRDefault="00EB7475" w:rsidP="00810312">
      <w:pPr>
        <w:spacing w:after="0" w:line="240" w:lineRule="auto"/>
      </w:pP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Cs/>
          <w:sz w:val="28"/>
          <w:szCs w:val="22"/>
        </w:rPr>
      </w:pPr>
      <w:r w:rsidRPr="00EB7475">
        <w:rPr>
          <w:bCs/>
          <w:sz w:val="28"/>
          <w:szCs w:val="22"/>
        </w:rPr>
        <w:t>Buff Your Brain</w:t>
      </w: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i/>
          <w:iCs/>
          <w:sz w:val="22"/>
          <w:szCs w:val="22"/>
        </w:rPr>
      </w:pP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 xml:space="preserve">Source: Sharon Begley | </w:t>
      </w:r>
      <w:r w:rsidRPr="00EB7475">
        <w:rPr>
          <w:b w:val="0"/>
          <w:i/>
          <w:iCs/>
          <w:sz w:val="22"/>
          <w:szCs w:val="22"/>
        </w:rPr>
        <w:t>Newsweek</w:t>
      </w:r>
      <w:r w:rsidRPr="00EB7475">
        <w:rPr>
          <w:b w:val="0"/>
          <w:sz w:val="22"/>
          <w:szCs w:val="22"/>
        </w:rPr>
        <w:t>/ January 1, 2012</w:t>
      </w: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 xml:space="preserve">It all sounds great, but </w:t>
      </w:r>
      <w:proofErr w:type="gramStart"/>
      <w:r w:rsidRPr="00EB7475">
        <w:rPr>
          <w:b w:val="0"/>
          <w:sz w:val="22"/>
          <w:szCs w:val="22"/>
        </w:rPr>
        <w:t>there’s</w:t>
      </w:r>
      <w:proofErr w:type="gramEnd"/>
      <w:r w:rsidRPr="00EB7475">
        <w:rPr>
          <w:b w:val="0"/>
          <w:sz w:val="22"/>
          <w:szCs w:val="22"/>
        </w:rPr>
        <w:t xml:space="preserve"> something that has long bothered us about the growing number of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studies pinpointing ways to buff your brain: they don’t go far enough. Sure, exercises to improve memory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are better for your brain than, say, watching reality TV, but the most you’re going to gain is more reliable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access to knowledge already scattered around your cerebral cortex</w:t>
      </w:r>
      <w:r>
        <w:rPr>
          <w:b w:val="0"/>
          <w:sz w:val="22"/>
          <w:szCs w:val="22"/>
        </w:rPr>
        <w:t>.</w:t>
      </w: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>Yet that’s what we all want—to know more, to understand more deeply, to make greater creative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leaps, to retain what we read, to see connections invisible to others—not merely to make the most of what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we have between our ears now, but to be, in a word, smarter. By raising our mental game we would be able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to pick out the most significant data in a company’s annual report, see immediately when a marketer or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advertisement is conning us (“increase the molecular structure” of water to make it healthier for your</w:t>
      </w: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 xml:space="preserve">Siamese fighting fish, as one bottler </w:t>
      </w:r>
      <w:proofErr w:type="gramStart"/>
      <w:r w:rsidRPr="00EB7475">
        <w:rPr>
          <w:b w:val="0"/>
          <w:sz w:val="22"/>
          <w:szCs w:val="22"/>
        </w:rPr>
        <w:t>promises?</w:t>
      </w:r>
      <w:proofErr w:type="gramEnd"/>
      <w:r w:rsidRPr="00EB7475">
        <w:rPr>
          <w:b w:val="0"/>
          <w:sz w:val="22"/>
          <w:szCs w:val="22"/>
        </w:rPr>
        <w:t xml:space="preserve"> </w:t>
      </w:r>
      <w:r w:rsidR="00C92C05">
        <w:rPr>
          <w:b w:val="0"/>
          <w:sz w:val="22"/>
          <w:szCs w:val="22"/>
        </w:rPr>
        <w:t xml:space="preserve"> </w:t>
      </w:r>
      <w:proofErr w:type="gramStart"/>
      <w:r w:rsidRPr="00EB7475">
        <w:rPr>
          <w:b w:val="0"/>
          <w:sz w:val="22"/>
          <w:szCs w:val="22"/>
        </w:rPr>
        <w:t>Don’t</w:t>
      </w:r>
      <w:proofErr w:type="gramEnd"/>
      <w:r w:rsidRPr="00EB7475">
        <w:rPr>
          <w:b w:val="0"/>
          <w:sz w:val="22"/>
          <w:szCs w:val="22"/>
        </w:rPr>
        <w:t xml:space="preserve"> think so</w:t>
      </w:r>
      <w:r w:rsidR="00C92C05">
        <w:rPr>
          <w:b w:val="0"/>
          <w:sz w:val="22"/>
          <w:szCs w:val="22"/>
        </w:rPr>
        <w:t>.</w:t>
      </w:r>
      <w:r w:rsidRPr="00EB7475">
        <w:rPr>
          <w:b w:val="0"/>
          <w:sz w:val="22"/>
          <w:szCs w:val="22"/>
        </w:rPr>
        <w:t>), understand medical studies relevant to what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ails us, grasp the significance of the euro meltdown to our retirement savings, and make smarter decisions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in work, love, and life. As we dug into the latest research in neurobiology and cognitive science for this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second annual installment of the Newsweek/Daily Beast guide to being smarter in the new year, one</w:t>
      </w: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proofErr w:type="gramStart"/>
      <w:r w:rsidRPr="00EB7475">
        <w:rPr>
          <w:b w:val="0"/>
          <w:sz w:val="22"/>
          <w:szCs w:val="22"/>
        </w:rPr>
        <w:t>discovery</w:t>
      </w:r>
      <w:proofErr w:type="gramEnd"/>
      <w:r w:rsidRPr="00EB7475">
        <w:rPr>
          <w:b w:val="0"/>
          <w:sz w:val="22"/>
          <w:szCs w:val="22"/>
        </w:rPr>
        <w:t xml:space="preserve"> from 2011 therefore stood out above all the others: that IQ, long thought to be largely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unchangeable after early childhood, can in fact be raised. </w:t>
      </w:r>
      <w:proofErr w:type="gramStart"/>
      <w:r w:rsidRPr="00EB7475">
        <w:rPr>
          <w:b w:val="0"/>
          <w:sz w:val="22"/>
          <w:szCs w:val="22"/>
        </w:rPr>
        <w:t>And</w:t>
      </w:r>
      <w:proofErr w:type="gramEnd"/>
      <w:r w:rsidRPr="00EB7475">
        <w:rPr>
          <w:b w:val="0"/>
          <w:sz w:val="22"/>
          <w:szCs w:val="22"/>
        </w:rPr>
        <w:t xml:space="preserve"> not by a niggling point or two. According to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a groundbreaking study published this fall in Nature, IQ can rise by a staggering 21 points over four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years—or fall by 18.</w:t>
      </w: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>A higher IQ can get you more than admission to Mensa and bragging rights on online-dating sites.</w:t>
      </w:r>
      <w:r>
        <w:rPr>
          <w:b w:val="0"/>
          <w:sz w:val="22"/>
          <w:szCs w:val="22"/>
        </w:rPr>
        <w:t xml:space="preserve">  </w:t>
      </w:r>
      <w:r w:rsidRPr="00EB7475">
        <w:rPr>
          <w:b w:val="0"/>
          <w:sz w:val="22"/>
          <w:szCs w:val="22"/>
        </w:rPr>
        <w:t>IQ, measured by a battery of tests of working memory, spatial skills, and pattern recognition, among others,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captures a wide range of cognitive skills, from spatial to verbal to analytical and beyond. Twenty points is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“a huge difference,” says cognitive scientist Cathy Price of University College London, who led the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research. “If an individual moved from an IQ of 110 to an IQ of 130 they’d go from being ‘average’ to</w:t>
      </w: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>‘</w:t>
      </w:r>
      <w:proofErr w:type="gramStart"/>
      <w:r w:rsidRPr="00EB7475">
        <w:rPr>
          <w:b w:val="0"/>
          <w:sz w:val="22"/>
          <w:szCs w:val="22"/>
        </w:rPr>
        <w:t>gifted</w:t>
      </w:r>
      <w:proofErr w:type="gramEnd"/>
      <w:r w:rsidRPr="00EB7475">
        <w:rPr>
          <w:b w:val="0"/>
          <w:sz w:val="22"/>
          <w:szCs w:val="22"/>
        </w:rPr>
        <w:t>.’ And if they moved from 104 to 84 they’d go from being high average to below average.” Her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study was conducted on people ages 12 to 20, but given recent discoveries about the capacity of the brain to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change—a property called </w:t>
      </w:r>
      <w:proofErr w:type="spellStart"/>
      <w:r w:rsidRPr="00EB7475">
        <w:rPr>
          <w:b w:val="0"/>
          <w:sz w:val="22"/>
          <w:szCs w:val="22"/>
        </w:rPr>
        <w:t>neuroplasticity</w:t>
      </w:r>
      <w:proofErr w:type="spellEnd"/>
      <w:r w:rsidRPr="00EB7475">
        <w:rPr>
          <w:b w:val="0"/>
          <w:sz w:val="22"/>
          <w:szCs w:val="22"/>
        </w:rPr>
        <w:t>—and to create new neurons well into one’s 60s and 70s, Price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believes the results hold for everyone. “My best guess is that performance on IQ tests could change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meaningfully in adult years” too, she says. “The same degree of plasticity [as seen in young adults] may be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present throughout life.”</w:t>
      </w: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 xml:space="preserve">In their recently published study, Price and her colleagues documented how IQ changes </w:t>
      </w:r>
      <w:proofErr w:type="gramStart"/>
      <w:r w:rsidRPr="00EB7475">
        <w:rPr>
          <w:b w:val="0"/>
          <w:sz w:val="22"/>
          <w:szCs w:val="22"/>
        </w:rPr>
        <w:t>are linked</w:t>
      </w:r>
      <w:proofErr w:type="gramEnd"/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to structural changes in the brain. In the 39 percent of subjects whose verbal IQ changed significantly,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before-and-after brain scans showed a corresponding change in the density and volume of gray matter (the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number of neurons) in a region of the left motor cortex that is activated by naming, reading, and speaking.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In the 21 percent </w:t>
      </w:r>
      <w:proofErr w:type="gramStart"/>
      <w:r w:rsidRPr="00EB7475">
        <w:rPr>
          <w:b w:val="0"/>
          <w:sz w:val="22"/>
          <w:szCs w:val="22"/>
        </w:rPr>
        <w:t>whose</w:t>
      </w:r>
      <w:proofErr w:type="gramEnd"/>
      <w:r w:rsidRPr="00EB7475">
        <w:rPr>
          <w:b w:val="0"/>
          <w:sz w:val="22"/>
          <w:szCs w:val="22"/>
        </w:rPr>
        <w:t xml:space="preserve"> nonverbal IQ (any problem-solving unrelated to language, such as spatial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reasoning) rose or fell, so did the density of gray matter in the anterior cerebellum, which is associated with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moving the hand. Although most of us think of motor skills and cognitive skills as like oil and water, in fact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a number of studies have found that refining your sensory-motor skills can bolster cognitive ones. No one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knows exactly why, but it may be that the </w:t>
      </w:r>
      <w:r w:rsidRPr="00EB7475">
        <w:rPr>
          <w:b w:val="0"/>
          <w:sz w:val="22"/>
          <w:szCs w:val="22"/>
        </w:rPr>
        <w:lastRenderedPageBreak/>
        <w:t xml:space="preserve">two brain systems are more interconnected than we realize. </w:t>
      </w:r>
      <w:proofErr w:type="gramStart"/>
      <w:r w:rsidRPr="00EB7475">
        <w:rPr>
          <w:b w:val="0"/>
          <w:sz w:val="22"/>
          <w:szCs w:val="22"/>
        </w:rPr>
        <w:t>So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learn to knit, or listen to classical music, or master juggling, and you might be raising your IQ.</w:t>
      </w:r>
      <w:proofErr w:type="gramEnd"/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>Although working on short-term memory—basically, the brain’s scratch pad—</w:t>
      </w:r>
      <w:proofErr w:type="gramStart"/>
      <w:r w:rsidRPr="00EB7475">
        <w:rPr>
          <w:b w:val="0"/>
          <w:sz w:val="22"/>
          <w:szCs w:val="22"/>
        </w:rPr>
        <w:t>has long been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considered</w:t>
      </w:r>
      <w:proofErr w:type="gramEnd"/>
      <w:r w:rsidRPr="00EB7475">
        <w:rPr>
          <w:b w:val="0"/>
          <w:sz w:val="22"/>
          <w:szCs w:val="22"/>
        </w:rPr>
        <w:t xml:space="preserve"> just one component of overall IQ, recent research shows that it may in fact be the lever that can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raise overall intelligence. In one of the biggest surprises in intelligence research, scientists led by Susanne</w:t>
      </w:r>
      <w:r>
        <w:rPr>
          <w:b w:val="0"/>
          <w:sz w:val="22"/>
          <w:szCs w:val="22"/>
        </w:rPr>
        <w:t xml:space="preserve"> </w:t>
      </w:r>
      <w:proofErr w:type="spellStart"/>
      <w:r w:rsidRPr="00EB7475">
        <w:rPr>
          <w:b w:val="0"/>
          <w:sz w:val="22"/>
          <w:szCs w:val="22"/>
        </w:rPr>
        <w:t>Jaeggi</w:t>
      </w:r>
      <w:proofErr w:type="spellEnd"/>
      <w:r w:rsidRPr="00EB7475">
        <w:rPr>
          <w:b w:val="0"/>
          <w:sz w:val="22"/>
          <w:szCs w:val="22"/>
        </w:rPr>
        <w:t xml:space="preserve"> of the University of Michigan found in 2008 that short-term memory </w:t>
      </w:r>
      <w:proofErr w:type="gramStart"/>
      <w:r w:rsidRPr="00EB7475">
        <w:rPr>
          <w:b w:val="0"/>
          <w:sz w:val="22"/>
          <w:szCs w:val="22"/>
        </w:rPr>
        <w:t>may</w:t>
      </w:r>
      <w:proofErr w:type="gramEnd"/>
      <w:r w:rsidRPr="00EB7475">
        <w:rPr>
          <w:b w:val="0"/>
          <w:sz w:val="22"/>
          <w:szCs w:val="22"/>
        </w:rPr>
        <w:t xml:space="preserve"> be the foundation of pure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intelligence to a greater extent than anyone suspected. They trained </w:t>
      </w:r>
      <w:r>
        <w:rPr>
          <w:b w:val="0"/>
          <w:sz w:val="22"/>
          <w:szCs w:val="22"/>
        </w:rPr>
        <w:t xml:space="preserve">adult volunteers on a difficult </w:t>
      </w:r>
      <w:r w:rsidRPr="00EB7475">
        <w:rPr>
          <w:b w:val="0"/>
          <w:sz w:val="22"/>
          <w:szCs w:val="22"/>
        </w:rPr>
        <w:t>short</w:t>
      </w:r>
      <w:r>
        <w:rPr>
          <w:b w:val="0"/>
          <w:sz w:val="22"/>
          <w:szCs w:val="22"/>
        </w:rPr>
        <w:t>-</w:t>
      </w:r>
      <w:r w:rsidRPr="00EB7475">
        <w:rPr>
          <w:b w:val="0"/>
          <w:sz w:val="22"/>
          <w:szCs w:val="22"/>
        </w:rPr>
        <w:t>term-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memory task: simultaneously hearing a string of letters and seeing a series of computer screens that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had a blue square in different places. The volunteers then had to identify when the spoken letter or the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square’s position matched that of several screens earlier. The more they practiced and honed their short</w:t>
      </w:r>
      <w:r>
        <w:rPr>
          <w:b w:val="0"/>
          <w:sz w:val="22"/>
          <w:szCs w:val="22"/>
        </w:rPr>
        <w:t>-</w:t>
      </w:r>
      <w:r w:rsidRPr="00EB7475">
        <w:rPr>
          <w:b w:val="0"/>
          <w:sz w:val="22"/>
          <w:szCs w:val="22"/>
        </w:rPr>
        <w:t>term</w:t>
      </w:r>
      <w:r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memory, the greater the improvement in the purest form of </w:t>
      </w:r>
      <w:proofErr w:type="gramStart"/>
      <w:r w:rsidRPr="00EB7475">
        <w:rPr>
          <w:b w:val="0"/>
          <w:sz w:val="22"/>
          <w:szCs w:val="22"/>
        </w:rPr>
        <w:t>brain power</w:t>
      </w:r>
      <w:proofErr w:type="gramEnd"/>
      <w:r w:rsidRPr="00EB7475">
        <w:rPr>
          <w:b w:val="0"/>
          <w:sz w:val="22"/>
          <w:szCs w:val="22"/>
        </w:rPr>
        <w:t xml:space="preserve">, fluid intelligence—the ability to </w:t>
      </w:r>
      <w:r w:rsidR="00D60C82">
        <w:rPr>
          <w:b w:val="0"/>
          <w:sz w:val="22"/>
          <w:szCs w:val="22"/>
        </w:rPr>
        <w:t>reason and solve problems in</w:t>
      </w:r>
      <w:r w:rsidRPr="00EB7475">
        <w:rPr>
          <w:b w:val="0"/>
          <w:sz w:val="22"/>
          <w:szCs w:val="22"/>
        </w:rPr>
        <w:t xml:space="preserve">dependently of existing knowledge. (The reasoning portion of the test used what </w:t>
      </w:r>
      <w:proofErr w:type="gramStart"/>
      <w:r w:rsidRPr="00EB7475">
        <w:rPr>
          <w:b w:val="0"/>
          <w:sz w:val="22"/>
          <w:szCs w:val="22"/>
        </w:rPr>
        <w:t>are called</w:t>
      </w:r>
      <w:proofErr w:type="gramEnd"/>
      <w:r w:rsidRPr="00EB7475">
        <w:rPr>
          <w:b w:val="0"/>
          <w:sz w:val="22"/>
          <w:szCs w:val="22"/>
        </w:rPr>
        <w:t xml:space="preserve"> progressive matrices: seeing three geometric configurations and choosing which of many options continued the pattern.) In June the </w:t>
      </w:r>
      <w:proofErr w:type="gramStart"/>
      <w:r w:rsidRPr="00EB7475">
        <w:rPr>
          <w:b w:val="0"/>
          <w:sz w:val="22"/>
          <w:szCs w:val="22"/>
        </w:rPr>
        <w:t>Michigan</w:t>
      </w:r>
      <w:proofErr w:type="gramEnd"/>
      <w:r w:rsidRPr="00EB7475">
        <w:rPr>
          <w:b w:val="0"/>
          <w:sz w:val="22"/>
          <w:szCs w:val="22"/>
        </w:rPr>
        <w:t xml:space="preserve"> team got the same results in school-age kids, finding</w:t>
      </w:r>
      <w:r w:rsidRPr="00EB7475">
        <w:rPr>
          <w:sz w:val="20"/>
          <w:szCs w:val="20"/>
        </w:rPr>
        <w:t xml:space="preserve"> </w:t>
      </w:r>
      <w:r w:rsidRPr="00EB7475">
        <w:rPr>
          <w:b w:val="0"/>
          <w:sz w:val="22"/>
          <w:szCs w:val="22"/>
        </w:rPr>
        <w:t>that memory training boosts pure intelligence, and so may be the surest path to a higher IQ.</w:t>
      </w:r>
    </w:p>
    <w:p w:rsidR="00C92C05" w:rsidRPr="00EB7475" w:rsidRDefault="00C92C0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>“There is some controversy over whether brain training can enhance cognition,” says</w:t>
      </w: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proofErr w:type="gramStart"/>
      <w:r w:rsidRPr="00EB7475">
        <w:rPr>
          <w:b w:val="0"/>
          <w:sz w:val="22"/>
          <w:szCs w:val="22"/>
        </w:rPr>
        <w:t>neuroscientist</w:t>
      </w:r>
      <w:proofErr w:type="gramEnd"/>
      <w:r w:rsidRPr="00EB7475">
        <w:rPr>
          <w:b w:val="0"/>
          <w:sz w:val="22"/>
          <w:szCs w:val="22"/>
        </w:rPr>
        <w:t xml:space="preserve"> Eric </w:t>
      </w:r>
      <w:proofErr w:type="spellStart"/>
      <w:r w:rsidRPr="00EB7475">
        <w:rPr>
          <w:b w:val="0"/>
          <w:sz w:val="22"/>
          <w:szCs w:val="22"/>
        </w:rPr>
        <w:t>Kandel</w:t>
      </w:r>
      <w:proofErr w:type="spellEnd"/>
      <w:r w:rsidRPr="00EB7475">
        <w:rPr>
          <w:b w:val="0"/>
          <w:sz w:val="22"/>
          <w:szCs w:val="22"/>
        </w:rPr>
        <w:t xml:space="preserve"> of Columbia University, who shared the 2000 Nobel Prize in Medicine for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discoveries about the cellular and molecular basis of memory. “But if you really work on memory by, for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instance, memorizing poetry—Shakespearean sonnets work—it probably improves some aspects of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cognitive function.”</w:t>
      </w:r>
    </w:p>
    <w:p w:rsidR="00C92C05" w:rsidRPr="00EB7475" w:rsidRDefault="00C92C0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proofErr w:type="spellStart"/>
      <w:r w:rsidRPr="00EB7475">
        <w:rPr>
          <w:b w:val="0"/>
          <w:sz w:val="22"/>
          <w:szCs w:val="22"/>
        </w:rPr>
        <w:t>Neuroimaging</w:t>
      </w:r>
      <w:proofErr w:type="spellEnd"/>
      <w:r w:rsidRPr="00EB7475">
        <w:rPr>
          <w:b w:val="0"/>
          <w:sz w:val="22"/>
          <w:szCs w:val="22"/>
        </w:rPr>
        <w:t xml:space="preserve"> offers clues to just how memory drills might improve pure intelligence. During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memory training, brain scans show, several regions (the lateral prefrontal cortex, the inferior parietal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cortex, the anterior </w:t>
      </w:r>
      <w:proofErr w:type="spellStart"/>
      <w:r w:rsidRPr="00EB7475">
        <w:rPr>
          <w:b w:val="0"/>
          <w:sz w:val="22"/>
          <w:szCs w:val="22"/>
        </w:rPr>
        <w:t>cingulate</w:t>
      </w:r>
      <w:proofErr w:type="spellEnd"/>
      <w:r w:rsidRPr="00EB7475">
        <w:rPr>
          <w:b w:val="0"/>
          <w:sz w:val="22"/>
          <w:szCs w:val="22"/>
        </w:rPr>
        <w:t>, and th</w:t>
      </w:r>
      <w:r w:rsidR="00C92C05">
        <w:rPr>
          <w:b w:val="0"/>
          <w:sz w:val="22"/>
          <w:szCs w:val="22"/>
        </w:rPr>
        <w:t>e basal gang</w:t>
      </w:r>
      <w:r w:rsidRPr="00EB7475">
        <w:rPr>
          <w:b w:val="0"/>
          <w:sz w:val="22"/>
          <w:szCs w:val="22"/>
        </w:rPr>
        <w:t>lia) become more active—indicating that these regions are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involved in memory. </w:t>
      </w:r>
      <w:proofErr w:type="gramStart"/>
      <w:r w:rsidRPr="00EB7475">
        <w:rPr>
          <w:b w:val="0"/>
          <w:sz w:val="22"/>
          <w:szCs w:val="22"/>
        </w:rPr>
        <w:t>What’s</w:t>
      </w:r>
      <w:proofErr w:type="gramEnd"/>
      <w:r w:rsidRPr="00EB7475">
        <w:rPr>
          <w:b w:val="0"/>
          <w:sz w:val="22"/>
          <w:szCs w:val="22"/>
        </w:rPr>
        <w:t xml:space="preserve"> interesting is that those same regions also jump into action when the brain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reasons and thinks. “I am cautiously optimistic that we’re seeing real effects in these studies,” says</w:t>
      </w: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proofErr w:type="gramStart"/>
      <w:r w:rsidRPr="00EB7475">
        <w:rPr>
          <w:b w:val="0"/>
          <w:sz w:val="22"/>
          <w:szCs w:val="22"/>
        </w:rPr>
        <w:t>psychologist</w:t>
      </w:r>
      <w:proofErr w:type="gramEnd"/>
      <w:r w:rsidRPr="00EB7475">
        <w:rPr>
          <w:b w:val="0"/>
          <w:sz w:val="22"/>
          <w:szCs w:val="22"/>
        </w:rPr>
        <w:t xml:space="preserve"> Jason </w:t>
      </w:r>
      <w:proofErr w:type="spellStart"/>
      <w:r w:rsidRPr="00EB7475">
        <w:rPr>
          <w:b w:val="0"/>
          <w:sz w:val="22"/>
          <w:szCs w:val="22"/>
        </w:rPr>
        <w:t>Chein</w:t>
      </w:r>
      <w:proofErr w:type="spellEnd"/>
      <w:r w:rsidRPr="00EB7475">
        <w:rPr>
          <w:b w:val="0"/>
          <w:sz w:val="22"/>
          <w:szCs w:val="22"/>
        </w:rPr>
        <w:t xml:space="preserve"> of Temple University. In his own work, he has found that adults who trained on a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complex working-memory task for four weeks saw significant improvements in reading comprehension as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well.</w:t>
      </w:r>
    </w:p>
    <w:p w:rsidR="00C92C05" w:rsidRPr="00EB7475" w:rsidRDefault="00C92C0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 xml:space="preserve">The key to these kinds of gains is “intensive training,” says </w:t>
      </w:r>
      <w:proofErr w:type="spellStart"/>
      <w:r w:rsidRPr="00EB7475">
        <w:rPr>
          <w:b w:val="0"/>
          <w:sz w:val="22"/>
          <w:szCs w:val="22"/>
        </w:rPr>
        <w:t>Kandel</w:t>
      </w:r>
      <w:proofErr w:type="spellEnd"/>
      <w:r w:rsidRPr="00EB7475">
        <w:rPr>
          <w:b w:val="0"/>
          <w:sz w:val="22"/>
          <w:szCs w:val="22"/>
        </w:rPr>
        <w:t>—not quite the quick brain fix</w:t>
      </w:r>
      <w:r w:rsidR="00C92C05">
        <w:rPr>
          <w:b w:val="0"/>
          <w:sz w:val="22"/>
          <w:szCs w:val="22"/>
        </w:rPr>
        <w:t xml:space="preserve"> </w:t>
      </w:r>
      <w:proofErr w:type="gramStart"/>
      <w:r w:rsidRPr="00EB7475">
        <w:rPr>
          <w:b w:val="0"/>
          <w:sz w:val="22"/>
          <w:szCs w:val="22"/>
        </w:rPr>
        <w:t>we’re</w:t>
      </w:r>
      <w:proofErr w:type="gramEnd"/>
      <w:r w:rsidRPr="00EB7475">
        <w:rPr>
          <w:b w:val="0"/>
          <w:sz w:val="22"/>
          <w:szCs w:val="22"/>
        </w:rPr>
        <w:t xml:space="preserve"> told can come simply from eating blueberries or drinking pomegranate juice. Instead, intelligence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comes from having more neurons and synapses (connections between neurons). The creation of new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neurons (</w:t>
      </w:r>
      <w:proofErr w:type="spellStart"/>
      <w:r w:rsidRPr="00EB7475">
        <w:rPr>
          <w:b w:val="0"/>
          <w:sz w:val="22"/>
          <w:szCs w:val="22"/>
        </w:rPr>
        <w:t>neurogenesis</w:t>
      </w:r>
      <w:proofErr w:type="spellEnd"/>
      <w:r w:rsidRPr="00EB7475">
        <w:rPr>
          <w:b w:val="0"/>
          <w:sz w:val="22"/>
          <w:szCs w:val="22"/>
        </w:rPr>
        <w:t>) and synapses makes learning possible.</w:t>
      </w:r>
    </w:p>
    <w:p w:rsidR="00C92C05" w:rsidRPr="00EB7475" w:rsidRDefault="00C92C0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>The other brain element you can train in order to raise your IQ is attention. Neuroscientists have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shown </w:t>
      </w:r>
      <w:proofErr w:type="gramStart"/>
      <w:r w:rsidRPr="00EB7475">
        <w:rPr>
          <w:b w:val="0"/>
          <w:sz w:val="22"/>
          <w:szCs w:val="22"/>
        </w:rPr>
        <w:t>over and over</w:t>
      </w:r>
      <w:proofErr w:type="gramEnd"/>
      <w:r w:rsidRPr="00EB7475">
        <w:rPr>
          <w:b w:val="0"/>
          <w:sz w:val="22"/>
          <w:szCs w:val="22"/>
        </w:rPr>
        <w:t xml:space="preserve"> that attention is the sine qua non of learning and thus of boosting intelligence. Only if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you pay attention to an introduction at a party will you remember that cute </w:t>
      </w:r>
      <w:proofErr w:type="gramStart"/>
      <w:r w:rsidRPr="00EB7475">
        <w:rPr>
          <w:b w:val="0"/>
          <w:sz w:val="22"/>
          <w:szCs w:val="22"/>
        </w:rPr>
        <w:t>guy’s</w:t>
      </w:r>
      <w:proofErr w:type="gramEnd"/>
      <w:r w:rsidRPr="00EB7475">
        <w:rPr>
          <w:b w:val="0"/>
          <w:sz w:val="22"/>
          <w:szCs w:val="22"/>
        </w:rPr>
        <w:t xml:space="preserve"> name. Effects on attention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may explain why stimulants such as Ritalin and </w:t>
      </w:r>
      <w:proofErr w:type="spellStart"/>
      <w:r w:rsidRPr="00EB7475">
        <w:rPr>
          <w:b w:val="0"/>
          <w:sz w:val="22"/>
          <w:szCs w:val="22"/>
        </w:rPr>
        <w:t>Adderall</w:t>
      </w:r>
      <w:proofErr w:type="spellEnd"/>
      <w:r w:rsidRPr="00EB7475">
        <w:rPr>
          <w:b w:val="0"/>
          <w:sz w:val="22"/>
          <w:szCs w:val="22"/>
        </w:rPr>
        <w:t xml:space="preserve"> help some people some of the time with,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especially, recall (hence those drugs’ popularity among students cramming for a test). Both stimulants raise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the brain levels of dopamine, the </w:t>
      </w:r>
      <w:proofErr w:type="spellStart"/>
      <w:r w:rsidRPr="00EB7475">
        <w:rPr>
          <w:b w:val="0"/>
          <w:sz w:val="22"/>
          <w:szCs w:val="22"/>
        </w:rPr>
        <w:t>neurochemical</w:t>
      </w:r>
      <w:proofErr w:type="spellEnd"/>
      <w:r w:rsidRPr="00EB7475">
        <w:rPr>
          <w:b w:val="0"/>
          <w:sz w:val="22"/>
          <w:szCs w:val="22"/>
        </w:rPr>
        <w:t xml:space="preserve"> that produces motivation and a feeling of reward, which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make it more likely that the </w:t>
      </w:r>
      <w:proofErr w:type="gramStart"/>
      <w:r w:rsidRPr="00EB7475">
        <w:rPr>
          <w:b w:val="0"/>
          <w:sz w:val="22"/>
          <w:szCs w:val="22"/>
        </w:rPr>
        <w:t>task at hand</w:t>
      </w:r>
      <w:proofErr w:type="gramEnd"/>
      <w:r w:rsidRPr="00EB7475">
        <w:rPr>
          <w:b w:val="0"/>
          <w:sz w:val="22"/>
          <w:szCs w:val="22"/>
        </w:rPr>
        <w:t xml:space="preserve"> will rivet your attention. Similarly, action-based games such as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Space Fortress and strategy-heavy games such as Rise of Nations </w:t>
      </w:r>
      <w:proofErr w:type="gramStart"/>
      <w:r w:rsidRPr="00EB7475">
        <w:rPr>
          <w:b w:val="0"/>
          <w:sz w:val="22"/>
          <w:szCs w:val="22"/>
        </w:rPr>
        <w:t>have been shown</w:t>
      </w:r>
      <w:proofErr w:type="gramEnd"/>
      <w:r w:rsidRPr="00EB7475">
        <w:rPr>
          <w:b w:val="0"/>
          <w:sz w:val="22"/>
          <w:szCs w:val="22"/>
        </w:rPr>
        <w:t xml:space="preserve"> to improve both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memory and attention switching. Another way to the same end, says UCL’s Price, is “passion.” If you don’t</w:t>
      </w: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proofErr w:type="gramStart"/>
      <w:r w:rsidRPr="00EB7475">
        <w:rPr>
          <w:b w:val="0"/>
          <w:sz w:val="22"/>
          <w:szCs w:val="22"/>
        </w:rPr>
        <w:t>care</w:t>
      </w:r>
      <w:proofErr w:type="gramEnd"/>
      <w:r w:rsidRPr="00EB7475">
        <w:rPr>
          <w:b w:val="0"/>
          <w:sz w:val="22"/>
          <w:szCs w:val="22"/>
        </w:rPr>
        <w:t xml:space="preserve"> about what you’re reading, seeing, or hearing, it won’t be retained.</w:t>
      </w:r>
    </w:p>
    <w:p w:rsidR="00C92C05" w:rsidRDefault="00C92C0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P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lastRenderedPageBreak/>
        <w:t>While improving your brain takes work, the good news is there are some accessible ways to go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about it. Aerobic exercise buffs the brain as well as the quads. Walking 30 minutes a day five times a week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stimulates production of BDNF (brain-derived </w:t>
      </w:r>
      <w:proofErr w:type="spellStart"/>
      <w:r w:rsidRPr="00EB7475">
        <w:rPr>
          <w:b w:val="0"/>
          <w:sz w:val="22"/>
          <w:szCs w:val="22"/>
        </w:rPr>
        <w:t>neurotrophic</w:t>
      </w:r>
      <w:proofErr w:type="spellEnd"/>
      <w:r w:rsidRPr="00EB7475">
        <w:rPr>
          <w:b w:val="0"/>
          <w:sz w:val="22"/>
          <w:szCs w:val="22"/>
        </w:rPr>
        <w:t xml:space="preserve"> factor), a molecule that nurtures the creation of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the new neurons and synapses that underlie learning. In </w:t>
      </w:r>
      <w:proofErr w:type="spellStart"/>
      <w:r w:rsidRPr="00EB7475">
        <w:rPr>
          <w:b w:val="0"/>
          <w:sz w:val="22"/>
          <w:szCs w:val="22"/>
        </w:rPr>
        <w:t>neuroimaging</w:t>
      </w:r>
      <w:proofErr w:type="spellEnd"/>
      <w:r w:rsidRPr="00EB7475">
        <w:rPr>
          <w:b w:val="0"/>
          <w:sz w:val="22"/>
          <w:szCs w:val="22"/>
        </w:rPr>
        <w:t xml:space="preserve"> studies, scientists led by Arthur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Kramer of the University of Illinois at Urbana-Champaign have shown that exercise increases gray matter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in the region of the hippocampus that processes new knowledge and dispatches it to permanent storage in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the frontal cortex. That may not raise IQ—pure intelligence—but stuffing your cortex with more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information should make you more knowledgeable.</w:t>
      </w:r>
    </w:p>
    <w:p w:rsidR="00C92C05" w:rsidRDefault="00C92C0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 xml:space="preserve">If a half-hour walk leaves you tired, good: a midday nap not only can restore </w:t>
      </w:r>
      <w:proofErr w:type="gramStart"/>
      <w:r w:rsidRPr="00EB7475">
        <w:rPr>
          <w:b w:val="0"/>
          <w:sz w:val="22"/>
          <w:szCs w:val="22"/>
        </w:rPr>
        <w:t>brain power</w:t>
      </w:r>
      <w:proofErr w:type="gramEnd"/>
      <w:r w:rsidRPr="00EB7475">
        <w:rPr>
          <w:b w:val="0"/>
          <w:sz w:val="22"/>
          <w:szCs w:val="22"/>
        </w:rPr>
        <w:t xml:space="preserve"> to its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fully awake best but can also raise it beyond what it would have been without some shut-eye. In a 2010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study, psychology professor Matthew Walker and colleagues at the University of California, Berkeley,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found that a nap </w:t>
      </w:r>
      <w:proofErr w:type="gramStart"/>
      <w:r w:rsidRPr="00EB7475">
        <w:rPr>
          <w:b w:val="0"/>
          <w:sz w:val="22"/>
          <w:szCs w:val="22"/>
        </w:rPr>
        <w:t>may</w:t>
      </w:r>
      <w:proofErr w:type="gramEnd"/>
      <w:r w:rsidRPr="00EB7475">
        <w:rPr>
          <w:b w:val="0"/>
          <w:sz w:val="22"/>
          <w:szCs w:val="22"/>
        </w:rPr>
        <w:t xml:space="preserve"> not merely restor</w:t>
      </w:r>
      <w:r w:rsidR="001A3D9A">
        <w:rPr>
          <w:b w:val="0"/>
          <w:sz w:val="22"/>
          <w:szCs w:val="22"/>
        </w:rPr>
        <w:t>e brain power but also raise it</w:t>
      </w:r>
      <w:r w:rsidRPr="00EB7475">
        <w:rPr>
          <w:b w:val="0"/>
          <w:sz w:val="22"/>
          <w:szCs w:val="22"/>
        </w:rPr>
        <w:t xml:space="preserve"> </w:t>
      </w:r>
      <w:r w:rsidR="00B06686">
        <w:rPr>
          <w:b w:val="0"/>
          <w:sz w:val="22"/>
          <w:szCs w:val="22"/>
        </w:rPr>
        <w:t>…</w:t>
      </w:r>
      <w:r w:rsidR="001A3D9A">
        <w:rPr>
          <w:b w:val="0"/>
          <w:sz w:val="22"/>
          <w:szCs w:val="22"/>
        </w:rPr>
        <w:t>.</w:t>
      </w:r>
    </w:p>
    <w:p w:rsidR="00C92C05" w:rsidRPr="00EB7475" w:rsidRDefault="00C92C0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EB7475" w:rsidRDefault="00EB747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 xml:space="preserve">EEGs, electrodes that record brain activity, suggest how that </w:t>
      </w:r>
      <w:r w:rsidR="001A3D9A">
        <w:rPr>
          <w:b w:val="0"/>
          <w:sz w:val="22"/>
          <w:szCs w:val="22"/>
        </w:rPr>
        <w:t xml:space="preserve">[might] </w:t>
      </w:r>
      <w:r w:rsidRPr="00EB7475">
        <w:rPr>
          <w:b w:val="0"/>
          <w:sz w:val="22"/>
          <w:szCs w:val="22"/>
        </w:rPr>
        <w:t>happen. The number of bursts of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electrical activity called sleep spindles—Walker calls them “champagne pops in the brain”—that people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experienced during their naps predicted how much their ability to learn would improve once they awoke.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Sleep spindles, he suspects, indicate activity in the hippocampus that moves information from that region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 xml:space="preserve">into the cortex for permanent storage. </w:t>
      </w:r>
      <w:proofErr w:type="gramStart"/>
      <w:r w:rsidRPr="00EB7475">
        <w:rPr>
          <w:b w:val="0"/>
          <w:sz w:val="22"/>
          <w:szCs w:val="22"/>
        </w:rPr>
        <w:t>It’s</w:t>
      </w:r>
      <w:proofErr w:type="gramEnd"/>
      <w:r w:rsidRPr="00EB7475">
        <w:rPr>
          <w:b w:val="0"/>
          <w:sz w:val="22"/>
          <w:szCs w:val="22"/>
        </w:rPr>
        <w:t xml:space="preserve"> like moving data from a USB stick onto a hard drive, which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“both consolidates into long-term storage the information you offload and leaves you a renewed capacity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for absorbing new information—learning,” says Walker. The better we move information from the</w:t>
      </w:r>
      <w:r w:rsidR="00C92C05">
        <w:rPr>
          <w:b w:val="0"/>
          <w:sz w:val="22"/>
          <w:szCs w:val="22"/>
        </w:rPr>
        <w:t xml:space="preserve"> </w:t>
      </w:r>
      <w:r w:rsidRPr="00EB7475">
        <w:rPr>
          <w:b w:val="0"/>
          <w:sz w:val="22"/>
          <w:szCs w:val="22"/>
        </w:rPr>
        <w:t>hippocampus (working memory) into the cortex, the more information we can access when we need it.</w:t>
      </w:r>
    </w:p>
    <w:p w:rsidR="00C92C05" w:rsidRPr="00EB7475" w:rsidRDefault="00C92C05" w:rsidP="00EB7475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DA7414" w:rsidRDefault="00EB7475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EB7475">
        <w:rPr>
          <w:b w:val="0"/>
          <w:sz w:val="22"/>
          <w:szCs w:val="22"/>
        </w:rPr>
        <w:t>Even without the midday nap, the brain has a way of carving out its own downtime, characterized by</w:t>
      </w:r>
      <w:r w:rsidR="00C92C05">
        <w:rPr>
          <w:b w:val="0"/>
          <w:sz w:val="22"/>
          <w:szCs w:val="22"/>
        </w:rPr>
        <w:t xml:space="preserve"> </w:t>
      </w:r>
      <w:proofErr w:type="gramStart"/>
      <w:r w:rsidRPr="00EB7475">
        <w:rPr>
          <w:b w:val="0"/>
          <w:sz w:val="22"/>
          <w:szCs w:val="22"/>
        </w:rPr>
        <w:t>what’s</w:t>
      </w:r>
      <w:proofErr w:type="gramEnd"/>
      <w:r w:rsidRPr="00EB7475">
        <w:rPr>
          <w:b w:val="0"/>
          <w:sz w:val="22"/>
          <w:szCs w:val="22"/>
        </w:rPr>
        <w:t xml:space="preserve"> called the “default-mode network”—basically, brain activity that </w:t>
      </w:r>
      <w:r w:rsidRPr="00DA7414">
        <w:rPr>
          <w:b w:val="0"/>
          <w:sz w:val="22"/>
          <w:szCs w:val="22"/>
        </w:rPr>
        <w:t>takes place when you’re</w:t>
      </w:r>
      <w:r w:rsidR="00C92C05" w:rsidRPr="00DA7414"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daydreaming or keeping your mind blank</w:t>
      </w:r>
      <w:r w:rsidR="001A3D9A" w:rsidRPr="00DA7414">
        <w:rPr>
          <w:b w:val="0"/>
          <w:sz w:val="22"/>
          <w:szCs w:val="22"/>
        </w:rPr>
        <w:t>….</w:t>
      </w:r>
      <w:r w:rsidR="001D66E7" w:rsidRPr="00DA7414">
        <w:rPr>
          <w:b w:val="0"/>
          <w:sz w:val="22"/>
          <w:szCs w:val="22"/>
        </w:rPr>
        <w:t xml:space="preserve"> </w:t>
      </w:r>
      <w:r w:rsidR="00DA7414" w:rsidRPr="00DA7414">
        <w:rPr>
          <w:b w:val="0"/>
          <w:sz w:val="22"/>
          <w:szCs w:val="22"/>
        </w:rPr>
        <w:t>So put away the BlackBerry and let your brain</w:t>
      </w:r>
      <w:r w:rsidR="00DA7414">
        <w:rPr>
          <w:b w:val="0"/>
          <w:sz w:val="22"/>
          <w:szCs w:val="22"/>
        </w:rPr>
        <w:t xml:space="preserve"> </w:t>
      </w:r>
      <w:r w:rsidR="00DA7414" w:rsidRPr="00DA7414">
        <w:rPr>
          <w:b w:val="0"/>
          <w:sz w:val="22"/>
          <w:szCs w:val="22"/>
        </w:rPr>
        <w:t>idle.</w:t>
      </w:r>
    </w:p>
    <w:p w:rsidR="00DA7414" w:rsidRP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DA7414" w:rsidRP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DA7414">
        <w:rPr>
          <w:b w:val="0"/>
          <w:sz w:val="22"/>
          <w:szCs w:val="22"/>
        </w:rPr>
        <w:t xml:space="preserve">Too </w:t>
      </w:r>
      <w:proofErr w:type="gramStart"/>
      <w:r w:rsidRPr="00DA7414">
        <w:rPr>
          <w:b w:val="0"/>
          <w:sz w:val="22"/>
          <w:szCs w:val="22"/>
        </w:rPr>
        <w:t>hyper</w:t>
      </w:r>
      <w:proofErr w:type="gramEnd"/>
      <w:r w:rsidRPr="00DA7414">
        <w:rPr>
          <w:b w:val="0"/>
          <w:sz w:val="22"/>
          <w:szCs w:val="22"/>
        </w:rPr>
        <w:t xml:space="preserve"> to do that? Then go all in with a jolt of caffeine. It might not make you more creative,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 xml:space="preserve">but coffee can make your mind sharper, as zillions of </w:t>
      </w:r>
      <w:proofErr w:type="gramStart"/>
      <w:r w:rsidRPr="00DA7414">
        <w:rPr>
          <w:b w:val="0"/>
          <w:sz w:val="22"/>
          <w:szCs w:val="22"/>
        </w:rPr>
        <w:t>java</w:t>
      </w:r>
      <w:proofErr w:type="gramEnd"/>
      <w:r w:rsidRPr="00DA7414">
        <w:rPr>
          <w:b w:val="0"/>
          <w:sz w:val="22"/>
          <w:szCs w:val="22"/>
        </w:rPr>
        <w:t xml:space="preserve"> addicts will swear. A 2011 study in Nature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 xml:space="preserve">Neuroscience backs them </w:t>
      </w:r>
      <w:proofErr w:type="gramStart"/>
      <w:r w:rsidRPr="00DA7414">
        <w:rPr>
          <w:b w:val="0"/>
          <w:sz w:val="22"/>
          <w:szCs w:val="22"/>
        </w:rPr>
        <w:t>up:</w:t>
      </w:r>
      <w:proofErr w:type="gramEnd"/>
      <w:r w:rsidRPr="00DA7414">
        <w:rPr>
          <w:b w:val="0"/>
          <w:sz w:val="22"/>
          <w:szCs w:val="22"/>
        </w:rPr>
        <w:t xml:space="preserve"> in lab rodents, caffeine strengthens brain connections. Rats given shots of </w:t>
      </w:r>
      <w:proofErr w:type="spellStart"/>
      <w:proofErr w:type="gramStart"/>
      <w:r w:rsidRPr="00DA7414">
        <w:rPr>
          <w:b w:val="0"/>
          <w:sz w:val="22"/>
          <w:szCs w:val="22"/>
        </w:rPr>
        <w:t>joe</w:t>
      </w:r>
      <w:proofErr w:type="spellEnd"/>
      <w:proofErr w:type="gramEnd"/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comparable to two cups of coffee had stronger electrical activity between neurons in the part of the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 xml:space="preserve">hippocampus called CA2 than they did otherwise, found Serena </w:t>
      </w:r>
      <w:proofErr w:type="spellStart"/>
      <w:r w:rsidRPr="00DA7414">
        <w:rPr>
          <w:b w:val="0"/>
          <w:sz w:val="22"/>
          <w:szCs w:val="22"/>
        </w:rPr>
        <w:t>Dudek</w:t>
      </w:r>
      <w:proofErr w:type="spellEnd"/>
      <w:r w:rsidRPr="00DA7414">
        <w:rPr>
          <w:b w:val="0"/>
          <w:sz w:val="22"/>
          <w:szCs w:val="22"/>
        </w:rPr>
        <w:t xml:space="preserve"> of the National Institute of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Environmental Health Sciences and colleagues. Stronger connectivity means better learning and memory.</w:t>
      </w:r>
    </w:p>
    <w:p w:rsid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DA7414">
        <w:rPr>
          <w:b w:val="0"/>
          <w:sz w:val="22"/>
          <w:szCs w:val="22"/>
        </w:rPr>
        <w:t>For more exalted cognitive functions, the strategy with the strongest evidence behind it is also the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toughest: learn a second language. When a brain that is fluent in two languages chooses between, say,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English and French, the cortical circuits that hold both languages become active. The prefrontal cortex must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 xml:space="preserve">then step in to choose the right word—man or </w:t>
      </w:r>
      <w:proofErr w:type="spellStart"/>
      <w:r w:rsidRPr="00DA7414">
        <w:rPr>
          <w:b w:val="0"/>
          <w:sz w:val="22"/>
          <w:szCs w:val="22"/>
        </w:rPr>
        <w:t>homme</w:t>
      </w:r>
      <w:proofErr w:type="spellEnd"/>
      <w:r w:rsidRPr="00DA7414">
        <w:rPr>
          <w:b w:val="0"/>
          <w:sz w:val="22"/>
          <w:szCs w:val="22"/>
        </w:rPr>
        <w:t>?—for the circumstances. The prefrontal is also the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site of those higher-order functions. The workout it gets in bilingualism carries over, buffing such IQ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building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skills as problem solving and attention switching, finds cognitive scientist Ellen Bialystok of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Canada’s York University. That workout seems to postpone dementia by five years, she and colleagues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reported last February.</w:t>
      </w:r>
      <w:r>
        <w:rPr>
          <w:b w:val="0"/>
          <w:sz w:val="22"/>
          <w:szCs w:val="22"/>
        </w:rPr>
        <w:t xml:space="preserve"> </w:t>
      </w:r>
    </w:p>
    <w:p w:rsid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DA7414" w:rsidRP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r w:rsidRPr="00DA7414">
        <w:rPr>
          <w:b w:val="0"/>
          <w:sz w:val="22"/>
          <w:szCs w:val="22"/>
        </w:rPr>
        <w:t>Brain exercise, not to mention becoming bilingual, takes time, so naturally everyone wants to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 xml:space="preserve">believe certain foods increase intelligence. After all, eating is easy! </w:t>
      </w:r>
      <w:proofErr w:type="gramStart"/>
      <w:r w:rsidRPr="00DA7414">
        <w:rPr>
          <w:b w:val="0"/>
          <w:sz w:val="22"/>
          <w:szCs w:val="22"/>
        </w:rPr>
        <w:t>But</w:t>
      </w:r>
      <w:proofErr w:type="gramEnd"/>
      <w:r w:rsidRPr="00DA7414">
        <w:rPr>
          <w:b w:val="0"/>
          <w:sz w:val="22"/>
          <w:szCs w:val="22"/>
        </w:rPr>
        <w:t xml:space="preserve"> a 2010 analysis of hundreds of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studies, done by researchers at the Duke Evidence-Based Practice Center, found that many highly touted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recipes for cognitive enhancement are a bust. Supplements containing vitamins B6, B12, or E, or folic acid,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did nothing to preserve cognitive function, let alone enhance it. The evidence is hardly better for the fish-,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 xml:space="preserve">fruit-, </w:t>
      </w:r>
      <w:r w:rsidRPr="00DA7414">
        <w:rPr>
          <w:b w:val="0"/>
          <w:sz w:val="22"/>
          <w:szCs w:val="22"/>
        </w:rPr>
        <w:lastRenderedPageBreak/>
        <w:t>vegetable-, and olive-oil-rich Mediterranean diet. Overall, there is not yet rigorous proof that foods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 xml:space="preserve">high in antioxidants or </w:t>
      </w:r>
      <w:proofErr w:type="spellStart"/>
      <w:r w:rsidRPr="00DA7414">
        <w:rPr>
          <w:b w:val="0"/>
          <w:sz w:val="22"/>
          <w:szCs w:val="22"/>
        </w:rPr>
        <w:t>flavonoids</w:t>
      </w:r>
      <w:proofErr w:type="spellEnd"/>
      <w:r w:rsidRPr="00DA7414">
        <w:rPr>
          <w:b w:val="0"/>
          <w:sz w:val="22"/>
          <w:szCs w:val="22"/>
        </w:rPr>
        <w:t xml:space="preserve"> enhance intelligence, but scientists have hopes for a number of exotic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foods and ingredients. For instance, some small studies suggest that turmeric, a spice common in Indian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cooking, and pomegranate juice may improve memory or other aspects of cognitive function.</w:t>
      </w:r>
    </w:p>
    <w:p w:rsid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DA7414" w:rsidRP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  <w:proofErr w:type="gramStart"/>
      <w:r w:rsidRPr="00DA7414">
        <w:rPr>
          <w:b w:val="0"/>
          <w:sz w:val="22"/>
          <w:szCs w:val="22"/>
        </w:rPr>
        <w:t>But</w:t>
      </w:r>
      <w:proofErr w:type="gramEnd"/>
      <w:r w:rsidRPr="00DA7414">
        <w:rPr>
          <w:b w:val="0"/>
          <w:sz w:val="22"/>
          <w:szCs w:val="22"/>
        </w:rPr>
        <w:t xml:space="preserve"> that still leaves you with a brain-buffing </w:t>
      </w:r>
      <w:proofErr w:type="spellStart"/>
      <w:r w:rsidRPr="00DA7414">
        <w:rPr>
          <w:b w:val="0"/>
          <w:sz w:val="22"/>
          <w:szCs w:val="22"/>
        </w:rPr>
        <w:t>trifecta</w:t>
      </w:r>
      <w:proofErr w:type="spellEnd"/>
      <w:r w:rsidRPr="00DA7414">
        <w:rPr>
          <w:b w:val="0"/>
          <w:sz w:val="22"/>
          <w:szCs w:val="22"/>
        </w:rPr>
        <w:t>. Memory training fueled by caffeine and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interspersed with good sleep and aerobic conditioning, computer-based brain exercises to hone attention,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and a regimen of reading, watching, and doing broken up by ample mental downtime: it promises to add up</w:t>
      </w:r>
      <w:r>
        <w:rPr>
          <w:b w:val="0"/>
          <w:sz w:val="22"/>
          <w:szCs w:val="22"/>
        </w:rPr>
        <w:t xml:space="preserve"> </w:t>
      </w:r>
      <w:r w:rsidRPr="00DA7414">
        <w:rPr>
          <w:b w:val="0"/>
          <w:sz w:val="22"/>
          <w:szCs w:val="22"/>
        </w:rPr>
        <w:t>to a smarter you in 2012 and beyond.</w:t>
      </w:r>
    </w:p>
    <w:p w:rsid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p w:rsidR="00DA7414" w:rsidRDefault="00DA7414" w:rsidP="00DA7414">
      <w:pPr>
        <w:pStyle w:val="normal0"/>
        <w:spacing w:before="40" w:after="220"/>
        <w:contextualSpacing w:val="0"/>
        <w:jc w:val="center"/>
      </w:pPr>
      <w:r>
        <w:rPr>
          <w:rFonts w:ascii="Bitter" w:eastAsia="Bitter" w:hAnsi="Bitter" w:cs="Bitter"/>
          <w:b/>
          <w:color w:val="222222"/>
          <w:sz w:val="28"/>
          <w:highlight w:val="white"/>
        </w:rPr>
        <w:t>Reading for Meaning</w:t>
      </w:r>
    </w:p>
    <w:p w:rsidR="00DA7414" w:rsidRDefault="00DA7414" w:rsidP="00DA7414">
      <w:pPr>
        <w:pStyle w:val="normal0"/>
        <w:contextualSpacing w:val="0"/>
      </w:pPr>
      <w:r>
        <w:rPr>
          <w:rFonts w:ascii="Droid Sans" w:eastAsia="Droid Sans" w:hAnsi="Droid Sans" w:cs="Droid Sans"/>
          <w:b/>
        </w:rPr>
        <w:t>Directions:</w:t>
      </w:r>
      <w:r>
        <w:rPr>
          <w:rFonts w:ascii="Droid Sans" w:eastAsia="Droid Sans" w:hAnsi="Droid Sans" w:cs="Droid Sans"/>
        </w:rPr>
        <w:t xml:space="preserve"> The purpose of this activity is to hone your ability to gather </w:t>
      </w:r>
      <w:r w:rsidRPr="00DA7414">
        <w:rPr>
          <w:rFonts w:ascii="Droid Sans" w:eastAsia="Droid Sans" w:hAnsi="Droid Sans" w:cs="Droid Sans"/>
          <w:b/>
        </w:rPr>
        <w:t>textual</w:t>
      </w:r>
      <w:r>
        <w:rPr>
          <w:rFonts w:ascii="Droid Sans" w:eastAsia="Droid Sans" w:hAnsi="Droid Sans" w:cs="Droid Sans"/>
        </w:rPr>
        <w:t xml:space="preserve"> evidence to support or refute a statement. For each statement below, circle whether the text agrees or disagrees with it, and, in the space provided, share </w:t>
      </w:r>
      <w:proofErr w:type="gramStart"/>
      <w:r w:rsidRPr="00DA7414">
        <w:rPr>
          <w:rFonts w:ascii="Droid Sans" w:eastAsia="Droid Sans" w:hAnsi="Droid Sans" w:cs="Droid Sans"/>
          <w:b/>
        </w:rPr>
        <w:t>quoted</w:t>
      </w:r>
      <w:r>
        <w:rPr>
          <w:rFonts w:ascii="Droid Sans" w:eastAsia="Droid Sans" w:hAnsi="Droid Sans" w:cs="Droid Sans"/>
        </w:rPr>
        <w:t>,</w:t>
      </w:r>
      <w:proofErr w:type="gramEnd"/>
      <w:r>
        <w:rPr>
          <w:rFonts w:ascii="Droid Sans" w:eastAsia="Droid Sans" w:hAnsi="Droid Sans" w:cs="Droid Sans"/>
        </w:rPr>
        <w:t xml:space="preserve"> textual evidence to support agreement or disagreement. Indicate the paragraph number of the evidence.</w:t>
      </w:r>
    </w:p>
    <w:p w:rsidR="00DA7414" w:rsidRDefault="00DA7414" w:rsidP="00DA7414">
      <w:pPr>
        <w:pStyle w:val="normal0"/>
        <w:contextualSpacing w:val="0"/>
      </w:pPr>
    </w:p>
    <w:tbl>
      <w:tblPr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30"/>
        <w:gridCol w:w="2940"/>
        <w:gridCol w:w="4170"/>
      </w:tblGrid>
      <w:tr w:rsidR="00DA7414" w:rsidTr="00DA7414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  <w:jc w:val="center"/>
            </w:pPr>
            <w:proofErr w:type="gramStart"/>
            <w:r>
              <w:rPr>
                <w:rFonts w:ascii="Droid Sans" w:eastAsia="Droid Sans" w:hAnsi="Droid Sans" w:cs="Droid Sans"/>
                <w:b/>
                <w:color w:val="222222"/>
                <w:sz w:val="20"/>
                <w:highlight w:val="white"/>
              </w:rPr>
              <w:t>Agree?</w:t>
            </w:r>
            <w:proofErr w:type="gramEnd"/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  <w:jc w:val="center"/>
            </w:pPr>
            <w:r>
              <w:rPr>
                <w:rFonts w:ascii="Droid Sans" w:eastAsia="Droid Sans" w:hAnsi="Droid Sans" w:cs="Droid Sans"/>
                <w:b/>
                <w:color w:val="222222"/>
                <w:sz w:val="20"/>
                <w:highlight w:val="white"/>
              </w:rPr>
              <w:t>Statements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  <w:jc w:val="center"/>
            </w:pPr>
            <w:r>
              <w:rPr>
                <w:rFonts w:ascii="Droid Sans" w:eastAsia="Droid Sans" w:hAnsi="Droid Sans" w:cs="Droid Sans"/>
                <w:b/>
                <w:color w:val="222222"/>
                <w:sz w:val="20"/>
                <w:highlight w:val="white"/>
              </w:rPr>
              <w:t>Text Evidence</w:t>
            </w:r>
            <w:r>
              <w:rPr>
                <w:rFonts w:ascii="Droid Sans" w:eastAsia="Droid Sans" w:hAnsi="Droid Sans" w:cs="Droid Sans"/>
                <w:b/>
                <w:color w:val="222222"/>
                <w:sz w:val="20"/>
              </w:rPr>
              <w:t xml:space="preserve"> (Para. Number)</w:t>
            </w:r>
          </w:p>
        </w:tc>
      </w:tr>
      <w:tr w:rsidR="00DA7414" w:rsidTr="00DA7414">
        <w:trPr>
          <w:trHeight w:val="1680"/>
        </w:trPr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7414" w:rsidRDefault="00DA7414" w:rsidP="00DA7414">
            <w:pPr>
              <w:pStyle w:val="normal0"/>
              <w:contextualSpacing w:val="0"/>
              <w:jc w:val="center"/>
            </w:pPr>
          </w:p>
          <w:tbl>
            <w:tblPr>
              <w:tblpPr w:leftFromText="180" w:rightFromText="180" w:vertAnchor="text" w:horzAnchor="margin" w:tblpXSpec="center" w:tblpY="39"/>
              <w:tblOverlap w:val="never"/>
              <w:tblW w:w="91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911"/>
            </w:tblGrid>
            <w:tr w:rsidR="00DA7414" w:rsidTr="00DA7414">
              <w:trPr>
                <w:trHeight w:val="144"/>
              </w:trPr>
              <w:tc>
                <w:tcPr>
                  <w:tcW w:w="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7414" w:rsidRDefault="00DA7414" w:rsidP="00DA7414">
                  <w:pPr>
                    <w:pStyle w:val="normal0"/>
                    <w:contextualSpacing w:val="0"/>
                    <w:jc w:val="center"/>
                  </w:pPr>
                  <w:r>
                    <w:rPr>
                      <w:rFonts w:ascii="Droid Sans" w:eastAsia="Droid Sans" w:hAnsi="Droid Sans" w:cs="Droid Sans"/>
                      <w:b/>
                      <w:color w:val="222222"/>
                      <w:sz w:val="20"/>
                      <w:highlight w:val="white"/>
                    </w:rPr>
                    <w:t>yes</w:t>
                  </w:r>
                </w:p>
              </w:tc>
            </w:tr>
            <w:tr w:rsidR="00DA7414" w:rsidTr="00DA7414">
              <w:trPr>
                <w:trHeight w:val="144"/>
              </w:trPr>
              <w:tc>
                <w:tcPr>
                  <w:tcW w:w="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7414" w:rsidRDefault="00DA7414" w:rsidP="00DA7414">
                  <w:pPr>
                    <w:pStyle w:val="normal0"/>
                    <w:contextualSpacing w:val="0"/>
                    <w:jc w:val="center"/>
                  </w:pPr>
                  <w:r>
                    <w:rPr>
                      <w:rFonts w:ascii="Droid Sans" w:eastAsia="Droid Sans" w:hAnsi="Droid Sans" w:cs="Droid Sans"/>
                      <w:b/>
                      <w:color w:val="222222"/>
                      <w:sz w:val="20"/>
                      <w:highlight w:val="white"/>
                    </w:rPr>
                    <w:t>no</w:t>
                  </w:r>
                </w:p>
              </w:tc>
            </w:tr>
          </w:tbl>
          <w:p w:rsidR="00DA7414" w:rsidRDefault="00DA7414" w:rsidP="00DA7414">
            <w:pPr>
              <w:pStyle w:val="normal0"/>
              <w:contextualSpacing w:val="0"/>
              <w:jc w:val="center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</w:pPr>
            <w:proofErr w:type="gramStart"/>
            <w:r>
              <w:rPr>
                <w:rFonts w:ascii="Droid Sans" w:eastAsia="Droid Sans" w:hAnsi="Droid Sans" w:cs="Droid Sans"/>
                <w:sz w:val="20"/>
              </w:rPr>
              <w:t>1.IQ</w:t>
            </w:r>
            <w:proofErr w:type="gramEnd"/>
            <w:r>
              <w:rPr>
                <w:rFonts w:ascii="Droid Sans" w:eastAsia="Droid Sans" w:hAnsi="Droid Sans" w:cs="Droid Sans"/>
                <w:sz w:val="20"/>
              </w:rPr>
              <w:t xml:space="preserve"> does not change throughout the lifetime of a person.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</w:pPr>
          </w:p>
        </w:tc>
      </w:tr>
      <w:tr w:rsidR="00DA7414" w:rsidTr="00DA7414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pPr w:leftFromText="180" w:rightFromText="180" w:vertAnchor="text" w:horzAnchor="margin" w:tblpXSpec="center" w:tblpY="375"/>
              <w:tblOverlap w:val="never"/>
              <w:tblW w:w="91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911"/>
            </w:tblGrid>
            <w:tr w:rsidR="00DA7414" w:rsidTr="00DA7414">
              <w:trPr>
                <w:trHeight w:val="144"/>
              </w:trPr>
              <w:tc>
                <w:tcPr>
                  <w:tcW w:w="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7414" w:rsidRDefault="00DA7414" w:rsidP="00DA7414">
                  <w:pPr>
                    <w:pStyle w:val="normal0"/>
                    <w:contextualSpacing w:val="0"/>
                    <w:jc w:val="center"/>
                  </w:pPr>
                  <w:r>
                    <w:rPr>
                      <w:rFonts w:ascii="Droid Sans" w:eastAsia="Droid Sans" w:hAnsi="Droid Sans" w:cs="Droid Sans"/>
                      <w:b/>
                      <w:color w:val="222222"/>
                      <w:sz w:val="20"/>
                      <w:highlight w:val="white"/>
                    </w:rPr>
                    <w:t>yes</w:t>
                  </w:r>
                </w:p>
              </w:tc>
            </w:tr>
            <w:tr w:rsidR="00DA7414" w:rsidTr="00DA7414">
              <w:trPr>
                <w:trHeight w:val="144"/>
              </w:trPr>
              <w:tc>
                <w:tcPr>
                  <w:tcW w:w="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7414" w:rsidRDefault="00DA7414" w:rsidP="00DA7414">
                  <w:pPr>
                    <w:pStyle w:val="normal0"/>
                    <w:contextualSpacing w:val="0"/>
                    <w:jc w:val="center"/>
                  </w:pPr>
                  <w:r>
                    <w:rPr>
                      <w:rFonts w:ascii="Droid Sans" w:eastAsia="Droid Sans" w:hAnsi="Droid Sans" w:cs="Droid Sans"/>
                      <w:b/>
                      <w:color w:val="222222"/>
                      <w:sz w:val="20"/>
                      <w:highlight w:val="white"/>
                    </w:rPr>
                    <w:t>no</w:t>
                  </w:r>
                </w:p>
              </w:tc>
            </w:tr>
          </w:tbl>
          <w:p w:rsidR="00DA7414" w:rsidRDefault="00DA7414" w:rsidP="00DA7414">
            <w:pPr>
              <w:pStyle w:val="normal0"/>
              <w:contextualSpacing w:val="0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</w:pPr>
            <w:r>
              <w:rPr>
                <w:rFonts w:ascii="Droid Sans" w:eastAsia="Droid Sans" w:hAnsi="Droid Sans" w:cs="Droid Sans"/>
                <w:color w:val="222222"/>
                <w:sz w:val="20"/>
              </w:rPr>
              <w:t>2. Short-term memory practice can lead to increased intelligence.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</w:pPr>
          </w:p>
          <w:p w:rsidR="00DA7414" w:rsidRDefault="00DA7414" w:rsidP="00DA7414">
            <w:pPr>
              <w:pStyle w:val="normal0"/>
              <w:contextualSpacing w:val="0"/>
            </w:pPr>
          </w:p>
          <w:p w:rsidR="00DA7414" w:rsidRDefault="00DA7414" w:rsidP="00DA7414">
            <w:pPr>
              <w:pStyle w:val="normal0"/>
              <w:contextualSpacing w:val="0"/>
            </w:pPr>
          </w:p>
          <w:p w:rsidR="00DA7414" w:rsidRDefault="00DA7414" w:rsidP="00DA7414">
            <w:pPr>
              <w:pStyle w:val="normal0"/>
              <w:contextualSpacing w:val="0"/>
            </w:pPr>
          </w:p>
          <w:p w:rsidR="00DA7414" w:rsidRDefault="00DA7414" w:rsidP="00DA7414">
            <w:pPr>
              <w:pStyle w:val="normal0"/>
              <w:contextualSpacing w:val="0"/>
            </w:pPr>
          </w:p>
          <w:p w:rsidR="00DA7414" w:rsidRDefault="00DA7414" w:rsidP="00DA7414">
            <w:pPr>
              <w:pStyle w:val="normal0"/>
              <w:contextualSpacing w:val="0"/>
            </w:pPr>
          </w:p>
          <w:p w:rsidR="00DA7414" w:rsidRDefault="00DA7414" w:rsidP="00DA7414">
            <w:pPr>
              <w:pStyle w:val="normal0"/>
              <w:contextualSpacing w:val="0"/>
            </w:pPr>
          </w:p>
        </w:tc>
      </w:tr>
      <w:tr w:rsidR="00DA7414" w:rsidTr="00DA7414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</w:pPr>
          </w:p>
          <w:tbl>
            <w:tblPr>
              <w:tblpPr w:leftFromText="180" w:rightFromText="180" w:vertAnchor="text" w:horzAnchor="margin" w:tblpXSpec="center" w:tblpY="94"/>
              <w:tblOverlap w:val="never"/>
              <w:tblW w:w="91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911"/>
            </w:tblGrid>
            <w:tr w:rsidR="00DA7414" w:rsidTr="00DA7414">
              <w:trPr>
                <w:trHeight w:val="144"/>
              </w:trPr>
              <w:tc>
                <w:tcPr>
                  <w:tcW w:w="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7414" w:rsidRDefault="00DA7414" w:rsidP="00DA7414">
                  <w:pPr>
                    <w:pStyle w:val="normal0"/>
                    <w:contextualSpacing w:val="0"/>
                    <w:jc w:val="center"/>
                  </w:pPr>
                  <w:r>
                    <w:rPr>
                      <w:rFonts w:ascii="Droid Sans" w:eastAsia="Droid Sans" w:hAnsi="Droid Sans" w:cs="Droid Sans"/>
                      <w:b/>
                      <w:color w:val="222222"/>
                      <w:sz w:val="20"/>
                      <w:highlight w:val="white"/>
                    </w:rPr>
                    <w:t>yes</w:t>
                  </w:r>
                </w:p>
              </w:tc>
            </w:tr>
            <w:tr w:rsidR="00DA7414" w:rsidTr="00DA7414">
              <w:trPr>
                <w:trHeight w:val="144"/>
              </w:trPr>
              <w:tc>
                <w:tcPr>
                  <w:tcW w:w="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7414" w:rsidRDefault="00DA7414" w:rsidP="00DA7414">
                  <w:pPr>
                    <w:pStyle w:val="normal0"/>
                    <w:contextualSpacing w:val="0"/>
                    <w:jc w:val="center"/>
                  </w:pPr>
                  <w:r>
                    <w:rPr>
                      <w:rFonts w:ascii="Droid Sans" w:eastAsia="Droid Sans" w:hAnsi="Droid Sans" w:cs="Droid Sans"/>
                      <w:b/>
                      <w:color w:val="222222"/>
                      <w:sz w:val="20"/>
                      <w:highlight w:val="white"/>
                    </w:rPr>
                    <w:t>no</w:t>
                  </w:r>
                </w:p>
              </w:tc>
            </w:tr>
          </w:tbl>
          <w:p w:rsidR="00DA7414" w:rsidRDefault="00DA7414" w:rsidP="00DA7414">
            <w:pPr>
              <w:pStyle w:val="normal0"/>
              <w:contextualSpacing w:val="0"/>
            </w:pPr>
          </w:p>
          <w:p w:rsidR="00DA7414" w:rsidRDefault="00DA7414" w:rsidP="00DA7414">
            <w:pPr>
              <w:pStyle w:val="normal0"/>
              <w:contextualSpacing w:val="0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E466E4">
            <w:pPr>
              <w:pStyle w:val="normal0"/>
              <w:contextualSpacing w:val="0"/>
            </w:pPr>
            <w:r>
              <w:rPr>
                <w:rFonts w:ascii="Droid Sans" w:eastAsia="Droid Sans" w:hAnsi="Droid Sans" w:cs="Droid Sans"/>
                <w:color w:val="222222"/>
                <w:sz w:val="20"/>
              </w:rPr>
              <w:t xml:space="preserve">3. </w:t>
            </w:r>
            <w:r w:rsidR="00E466E4">
              <w:rPr>
                <w:rFonts w:ascii="Droid Sans" w:eastAsia="Droid Sans" w:hAnsi="Droid Sans" w:cs="Droid Sans"/>
                <w:color w:val="222222"/>
                <w:sz w:val="20"/>
              </w:rPr>
              <w:t>Caffeine intake decreases intelligence.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</w:pPr>
          </w:p>
        </w:tc>
      </w:tr>
      <w:tr w:rsidR="00DA7414" w:rsidTr="00DA7414"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</w:pPr>
          </w:p>
          <w:tbl>
            <w:tblPr>
              <w:tblpPr w:leftFromText="180" w:rightFromText="180" w:vertAnchor="text" w:horzAnchor="margin" w:tblpXSpec="center" w:tblpY="121"/>
              <w:tblOverlap w:val="never"/>
              <w:tblW w:w="91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911"/>
            </w:tblGrid>
            <w:tr w:rsidR="00DA7414" w:rsidTr="00DA7414">
              <w:trPr>
                <w:trHeight w:val="144"/>
              </w:trPr>
              <w:tc>
                <w:tcPr>
                  <w:tcW w:w="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7414" w:rsidRDefault="00DA7414" w:rsidP="00DA7414">
                  <w:pPr>
                    <w:pStyle w:val="normal0"/>
                    <w:contextualSpacing w:val="0"/>
                    <w:jc w:val="center"/>
                  </w:pPr>
                  <w:r>
                    <w:rPr>
                      <w:rFonts w:ascii="Droid Sans" w:eastAsia="Droid Sans" w:hAnsi="Droid Sans" w:cs="Droid Sans"/>
                      <w:b/>
                      <w:color w:val="222222"/>
                      <w:sz w:val="20"/>
                      <w:highlight w:val="white"/>
                    </w:rPr>
                    <w:t>yes</w:t>
                  </w:r>
                </w:p>
              </w:tc>
            </w:tr>
            <w:tr w:rsidR="00DA7414" w:rsidTr="00DA7414">
              <w:trPr>
                <w:trHeight w:val="144"/>
              </w:trPr>
              <w:tc>
                <w:tcPr>
                  <w:tcW w:w="911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A7414" w:rsidRDefault="00DA7414" w:rsidP="00DA7414">
                  <w:pPr>
                    <w:pStyle w:val="normal0"/>
                    <w:contextualSpacing w:val="0"/>
                    <w:jc w:val="center"/>
                  </w:pPr>
                  <w:r>
                    <w:rPr>
                      <w:rFonts w:ascii="Droid Sans" w:eastAsia="Droid Sans" w:hAnsi="Droid Sans" w:cs="Droid Sans"/>
                      <w:b/>
                      <w:color w:val="222222"/>
                      <w:sz w:val="20"/>
                      <w:highlight w:val="white"/>
                    </w:rPr>
                    <w:t>no</w:t>
                  </w:r>
                </w:p>
              </w:tc>
            </w:tr>
          </w:tbl>
          <w:p w:rsidR="00DA7414" w:rsidRDefault="00DA7414" w:rsidP="00DA7414">
            <w:pPr>
              <w:pStyle w:val="normal0"/>
              <w:contextualSpacing w:val="0"/>
            </w:pPr>
          </w:p>
          <w:p w:rsidR="00DA7414" w:rsidRDefault="00DA7414" w:rsidP="00DA7414">
            <w:pPr>
              <w:pStyle w:val="normal0"/>
              <w:contextualSpacing w:val="0"/>
            </w:pPr>
          </w:p>
          <w:p w:rsidR="00DA7414" w:rsidRDefault="00DA7414" w:rsidP="00DA7414">
            <w:pPr>
              <w:pStyle w:val="normal0"/>
              <w:contextualSpacing w:val="0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E466E4">
            <w:pPr>
              <w:pStyle w:val="normal0"/>
              <w:contextualSpacing w:val="0"/>
            </w:pPr>
            <w:r>
              <w:rPr>
                <w:rFonts w:ascii="Droid Sans" w:eastAsia="Droid Sans" w:hAnsi="Droid Sans" w:cs="Droid Sans"/>
                <w:color w:val="222222"/>
                <w:sz w:val="20"/>
              </w:rPr>
              <w:t xml:space="preserve">4. </w:t>
            </w:r>
            <w:r w:rsidR="00E466E4">
              <w:rPr>
                <w:rFonts w:ascii="Droid Sans" w:eastAsia="Droid Sans" w:hAnsi="Droid Sans" w:cs="Droid Sans"/>
                <w:color w:val="222222"/>
                <w:sz w:val="20"/>
              </w:rPr>
              <w:t>Improving brain function is easily accomplished.</w:t>
            </w:r>
          </w:p>
        </w:tc>
        <w:tc>
          <w:tcPr>
            <w:tcW w:w="4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7414" w:rsidRDefault="00DA7414" w:rsidP="00DA7414">
            <w:pPr>
              <w:pStyle w:val="normal0"/>
              <w:contextualSpacing w:val="0"/>
            </w:pPr>
          </w:p>
        </w:tc>
      </w:tr>
    </w:tbl>
    <w:p w:rsidR="00DA7414" w:rsidRPr="00DA7414" w:rsidRDefault="00DA7414" w:rsidP="00DA7414">
      <w:pPr>
        <w:autoSpaceDE w:val="0"/>
        <w:autoSpaceDN w:val="0"/>
        <w:adjustRightInd w:val="0"/>
        <w:spacing w:after="0" w:line="240" w:lineRule="auto"/>
        <w:rPr>
          <w:b w:val="0"/>
          <w:sz w:val="22"/>
          <w:szCs w:val="22"/>
        </w:rPr>
      </w:pPr>
    </w:p>
    <w:sectPr w:rsidR="00DA7414" w:rsidRPr="00DA7414" w:rsidSect="00EB7475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7475"/>
    <w:rsid w:val="001A3D9A"/>
    <w:rsid w:val="001D66E7"/>
    <w:rsid w:val="0023344B"/>
    <w:rsid w:val="002615B1"/>
    <w:rsid w:val="00621D32"/>
    <w:rsid w:val="00810312"/>
    <w:rsid w:val="00B06686"/>
    <w:rsid w:val="00C92C05"/>
    <w:rsid w:val="00D60C82"/>
    <w:rsid w:val="00DA7414"/>
    <w:rsid w:val="00E466E4"/>
    <w:rsid w:val="00E737B9"/>
    <w:rsid w:val="00EB7475"/>
    <w:rsid w:val="00F84E77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7414"/>
    <w:pPr>
      <w:widowControl w:val="0"/>
      <w:spacing w:after="0" w:line="240" w:lineRule="auto"/>
      <w:contextualSpacing/>
    </w:pPr>
    <w:rPr>
      <w:rFonts w:eastAsia="Times New Roman"/>
      <w:b w:val="0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3</cp:revision>
  <cp:lastPrinted>2014-10-17T15:33:00Z</cp:lastPrinted>
  <dcterms:created xsi:type="dcterms:W3CDTF">2014-10-16T13:19:00Z</dcterms:created>
  <dcterms:modified xsi:type="dcterms:W3CDTF">2014-10-17T15:37:00Z</dcterms:modified>
</cp:coreProperties>
</file>