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76"/>
        <w:tblW w:w="10411" w:type="dxa"/>
        <w:tblLayout w:type="fixed"/>
        <w:tblCellMar>
          <w:left w:w="98" w:type="dxa"/>
          <w:right w:w="98" w:type="dxa"/>
        </w:tblCellMar>
        <w:tblLook w:val="0000"/>
      </w:tblPr>
      <w:tblGrid>
        <w:gridCol w:w="2713"/>
        <w:gridCol w:w="7698"/>
      </w:tblGrid>
      <w:tr w:rsidR="00D8153C" w:rsidTr="00D8153C">
        <w:trPr>
          <w:cantSplit/>
          <w:trHeight w:val="3417"/>
        </w:trPr>
        <w:tc>
          <w:tcPr>
            <w:tcW w:w="2713" w:type="dxa"/>
          </w:tcPr>
          <w:p w:rsidR="00D8153C" w:rsidRDefault="00D8153C" w:rsidP="00D8153C">
            <w:pPr>
              <w:spacing w:before="60" w:after="60"/>
              <w:rPr>
                <w:b/>
              </w:rPr>
            </w:pPr>
            <w:r w:rsidRPr="00A97222">
              <w:rPr>
                <w:b/>
              </w:rPr>
              <w:t>Course:</w:t>
            </w:r>
            <w:r>
              <w:rPr>
                <w:b/>
              </w:rPr>
              <w:t xml:space="preserve">                                                                                                                                                             </w:t>
            </w:r>
          </w:p>
          <w:p w:rsidR="00D8153C" w:rsidRDefault="00D8153C" w:rsidP="00D8153C">
            <w:pPr>
              <w:spacing w:before="60" w:after="60"/>
              <w:rPr>
                <w:b/>
              </w:rPr>
            </w:pPr>
            <w:r>
              <w:rPr>
                <w:b/>
              </w:rPr>
              <w:t xml:space="preserve">                                        Year</w:t>
            </w:r>
            <w:r w:rsidRPr="00A97222">
              <w:rPr>
                <w:b/>
              </w:rPr>
              <w:t>:</w:t>
            </w:r>
            <w:r>
              <w:rPr>
                <w:b/>
              </w:rPr>
              <w:t xml:space="preserve"> </w:t>
            </w:r>
          </w:p>
          <w:p w:rsidR="00D8153C" w:rsidRPr="00A97222" w:rsidRDefault="00D8153C" w:rsidP="00D8153C">
            <w:pPr>
              <w:spacing w:before="60" w:after="60"/>
              <w:rPr>
                <w:b/>
              </w:rPr>
            </w:pPr>
            <w:r>
              <w:rPr>
                <w:b/>
              </w:rPr>
              <w:t>I</w:t>
            </w:r>
            <w:r w:rsidRPr="00A97222">
              <w:rPr>
                <w:b/>
              </w:rPr>
              <w:t>nstructor:</w:t>
            </w:r>
          </w:p>
          <w:p w:rsidR="00D8153C" w:rsidRDefault="00D8153C" w:rsidP="00D8153C">
            <w:pPr>
              <w:spacing w:before="60" w:after="60"/>
              <w:rPr>
                <w:b/>
              </w:rPr>
            </w:pPr>
            <w:r>
              <w:rPr>
                <w:b/>
              </w:rPr>
              <w:t>Availability:</w:t>
            </w:r>
          </w:p>
          <w:p w:rsidR="00D8153C" w:rsidRDefault="00D8153C" w:rsidP="00D8153C">
            <w:pPr>
              <w:spacing w:before="60" w:after="60"/>
              <w:rPr>
                <w:b/>
              </w:rPr>
            </w:pPr>
            <w:r>
              <w:rPr>
                <w:b/>
              </w:rPr>
              <w:t xml:space="preserve">                                 </w:t>
            </w:r>
          </w:p>
          <w:p w:rsidR="00D8153C" w:rsidRDefault="00D8153C" w:rsidP="00D8153C">
            <w:pPr>
              <w:spacing w:before="60" w:after="60"/>
              <w:rPr>
                <w:b/>
              </w:rPr>
            </w:pPr>
          </w:p>
          <w:p w:rsidR="00D8153C" w:rsidRDefault="00D8153C" w:rsidP="00D8153C">
            <w:pPr>
              <w:spacing w:before="60" w:after="60"/>
              <w:rPr>
                <w:b/>
              </w:rPr>
            </w:pPr>
            <w:r w:rsidRPr="00A97222">
              <w:rPr>
                <w:b/>
              </w:rPr>
              <w:t>Contact Information:</w:t>
            </w:r>
          </w:p>
          <w:p w:rsidR="00D8153C" w:rsidRDefault="00D8153C" w:rsidP="00D8153C">
            <w:pPr>
              <w:spacing w:before="60" w:after="60"/>
              <w:rPr>
                <w:b/>
              </w:rPr>
            </w:pPr>
          </w:p>
          <w:p w:rsidR="00D8153C" w:rsidRPr="00A97222" w:rsidRDefault="00D8153C" w:rsidP="00D8153C">
            <w:pPr>
              <w:rPr>
                <w:b/>
              </w:rPr>
            </w:pPr>
          </w:p>
        </w:tc>
        <w:tc>
          <w:tcPr>
            <w:tcW w:w="7698" w:type="dxa"/>
          </w:tcPr>
          <w:p w:rsidR="00D8153C" w:rsidRDefault="00D8153C" w:rsidP="00D8153C">
            <w:pPr>
              <w:spacing w:before="60" w:after="60"/>
              <w:rPr>
                <w:b/>
              </w:rPr>
            </w:pPr>
            <w:r>
              <w:rPr>
                <w:b/>
                <w:noProof/>
              </w:rPr>
              <w:drawing>
                <wp:anchor distT="0" distB="0" distL="114300" distR="114300" simplePos="0" relativeHeight="251660288" behindDoc="0" locked="0" layoutInCell="1" allowOverlap="1">
                  <wp:simplePos x="0" y="0"/>
                  <wp:positionH relativeFrom="column">
                    <wp:posOffset>2982595</wp:posOffset>
                  </wp:positionH>
                  <wp:positionV relativeFrom="paragraph">
                    <wp:posOffset>190500</wp:posOffset>
                  </wp:positionV>
                  <wp:extent cx="1562100" cy="1866900"/>
                  <wp:effectExtent l="19050" t="0" r="0" b="0"/>
                  <wp:wrapNone/>
                  <wp:docPr id="4" name="irc_mi" descr="http://jacketupload.macmillanusa.com/jackets/high_res/jpgs/97814641635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cketupload.macmillanusa.com/jackets/high_res/jpgs/9781464163500.jpg">
                            <a:hlinkClick r:id="rId7"/>
                          </pic:cNvPr>
                          <pic:cNvPicPr>
                            <a:picLocks noChangeAspect="1" noChangeArrowheads="1"/>
                          </pic:cNvPicPr>
                        </pic:nvPicPr>
                        <pic:blipFill>
                          <a:blip r:embed="rId8" r:link="rId9" cstate="print"/>
                          <a:srcRect/>
                          <a:stretch>
                            <a:fillRect/>
                          </a:stretch>
                        </pic:blipFill>
                        <pic:spPr bwMode="auto">
                          <a:xfrm>
                            <a:off x="0" y="0"/>
                            <a:ext cx="1562100" cy="1866900"/>
                          </a:xfrm>
                          <a:prstGeom prst="rect">
                            <a:avLst/>
                          </a:prstGeom>
                          <a:noFill/>
                          <a:ln w="9525">
                            <a:noFill/>
                            <a:miter lim="800000"/>
                            <a:headEnd/>
                            <a:tailEnd/>
                          </a:ln>
                        </pic:spPr>
                      </pic:pic>
                    </a:graphicData>
                  </a:graphic>
                </wp:anchor>
              </w:drawing>
            </w:r>
            <w:r>
              <w:rPr>
                <w:b/>
                <w:noProof/>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2408555</wp:posOffset>
                  </wp:positionV>
                  <wp:extent cx="1952625" cy="2332355"/>
                  <wp:effectExtent l="19050" t="0" r="9525" b="0"/>
                  <wp:wrapNone/>
                  <wp:docPr id="5" name="irc_mi" descr="http://jacketupload.macmillanusa.com/jackets/high_res/jpgs/97814641635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cketupload.macmillanusa.com/jackets/high_res/jpgs/9781464163500.jpg">
                            <a:hlinkClick r:id="rId7"/>
                          </pic:cNvPr>
                          <pic:cNvPicPr>
                            <a:picLocks noChangeAspect="1" noChangeArrowheads="1"/>
                          </pic:cNvPicPr>
                        </pic:nvPicPr>
                        <pic:blipFill>
                          <a:blip r:embed="rId8" r:link="rId9" cstate="print"/>
                          <a:srcRect/>
                          <a:stretch>
                            <a:fillRect/>
                          </a:stretch>
                        </pic:blipFill>
                        <pic:spPr bwMode="auto">
                          <a:xfrm>
                            <a:off x="0" y="0"/>
                            <a:ext cx="1952625" cy="2332355"/>
                          </a:xfrm>
                          <a:prstGeom prst="rect">
                            <a:avLst/>
                          </a:prstGeom>
                          <a:noFill/>
                          <a:ln w="9525">
                            <a:noFill/>
                            <a:miter lim="800000"/>
                            <a:headEnd/>
                            <a:tailEnd/>
                          </a:ln>
                        </pic:spPr>
                      </pic:pic>
                    </a:graphicData>
                  </a:graphic>
                </wp:anchor>
              </w:drawing>
            </w:r>
            <w:r>
              <w:rPr>
                <w:b/>
                <w:noProof/>
              </w:rPr>
              <w:t xml:space="preserve"> </w:t>
            </w:r>
            <w:r w:rsidRPr="00F64EA0">
              <w:rPr>
                <w:b/>
              </w:rPr>
              <w:t xml:space="preserve">Psychology </w:t>
            </w:r>
            <w:r w:rsidR="009524A8">
              <w:rPr>
                <w:b/>
              </w:rPr>
              <w:t>101</w:t>
            </w:r>
            <w:r w:rsidRPr="00F64EA0">
              <w:rPr>
                <w:b/>
              </w:rPr>
              <w:t xml:space="preserve">                 </w:t>
            </w:r>
          </w:p>
          <w:p w:rsidR="00D8153C" w:rsidRPr="00F64EA0" w:rsidRDefault="00D8153C" w:rsidP="00D8153C">
            <w:pPr>
              <w:spacing w:before="60" w:after="60"/>
              <w:rPr>
                <w:b/>
              </w:rPr>
            </w:pPr>
          </w:p>
          <w:p w:rsidR="00D8153C" w:rsidRPr="00F64EA0" w:rsidRDefault="00D8153C" w:rsidP="00D8153C">
            <w:pPr>
              <w:spacing w:before="60" w:after="60"/>
              <w:rPr>
                <w:b/>
              </w:rPr>
            </w:pPr>
            <w:r w:rsidRPr="00F64EA0">
              <w:rPr>
                <w:b/>
                <w:sz w:val="22"/>
                <w:szCs w:val="22"/>
              </w:rPr>
              <w:t>20</w:t>
            </w:r>
            <w:r>
              <w:rPr>
                <w:b/>
                <w:sz w:val="22"/>
                <w:szCs w:val="22"/>
              </w:rPr>
              <w:t>1</w:t>
            </w:r>
            <w:r w:rsidR="00402C56">
              <w:rPr>
                <w:b/>
                <w:sz w:val="22"/>
                <w:szCs w:val="22"/>
              </w:rPr>
              <w:t>6</w:t>
            </w:r>
            <w:r w:rsidRPr="00F64EA0">
              <w:rPr>
                <w:b/>
                <w:sz w:val="22"/>
                <w:szCs w:val="22"/>
              </w:rPr>
              <w:t xml:space="preserve"> - 20</w:t>
            </w:r>
            <w:r>
              <w:rPr>
                <w:b/>
                <w:sz w:val="22"/>
                <w:szCs w:val="22"/>
              </w:rPr>
              <w:t>1</w:t>
            </w:r>
            <w:r w:rsidR="00402C56">
              <w:rPr>
                <w:b/>
                <w:sz w:val="22"/>
                <w:szCs w:val="22"/>
              </w:rPr>
              <w:t>7</w:t>
            </w:r>
          </w:p>
          <w:p w:rsidR="00D8153C" w:rsidRPr="00F64EA0" w:rsidRDefault="00D8153C" w:rsidP="00D8153C">
            <w:pPr>
              <w:spacing w:before="60" w:after="60"/>
              <w:rPr>
                <w:b/>
              </w:rPr>
            </w:pPr>
            <w:r w:rsidRPr="00F64EA0">
              <w:rPr>
                <w:b/>
                <w:sz w:val="22"/>
                <w:szCs w:val="22"/>
              </w:rPr>
              <w:t>Mrs. Sharon Bowman</w:t>
            </w:r>
          </w:p>
          <w:p w:rsidR="00D8153C" w:rsidRDefault="00D8153C" w:rsidP="00D8153C">
            <w:pPr>
              <w:spacing w:before="60" w:after="60"/>
              <w:rPr>
                <w:b/>
              </w:rPr>
            </w:pPr>
          </w:p>
          <w:p w:rsidR="00D8153C" w:rsidRPr="00F64EA0" w:rsidRDefault="00D8153C" w:rsidP="00402C56">
            <w:pPr>
              <w:spacing w:before="60" w:after="60"/>
              <w:rPr>
                <w:b/>
              </w:rPr>
            </w:pPr>
            <w:r w:rsidRPr="00F64EA0">
              <w:rPr>
                <w:b/>
                <w:sz w:val="22"/>
                <w:szCs w:val="22"/>
              </w:rPr>
              <w:t xml:space="preserve">After school </w:t>
            </w:r>
            <w:r>
              <w:rPr>
                <w:b/>
                <w:sz w:val="22"/>
                <w:szCs w:val="22"/>
              </w:rPr>
              <w:t>when available—</w:t>
            </w:r>
            <w:r w:rsidR="00402C56">
              <w:rPr>
                <w:b/>
                <w:sz w:val="22"/>
                <w:szCs w:val="22"/>
              </w:rPr>
              <w:t>schedule an appt</w:t>
            </w:r>
            <w:r>
              <w:rPr>
                <w:b/>
                <w:sz w:val="22"/>
                <w:szCs w:val="22"/>
              </w:rPr>
              <w:t>!</w:t>
            </w:r>
          </w:p>
          <w:p w:rsidR="00D8153C" w:rsidRDefault="00D8153C" w:rsidP="00D8153C">
            <w:pPr>
              <w:spacing w:before="60" w:after="60"/>
              <w:rPr>
                <w:b/>
              </w:rPr>
            </w:pPr>
            <w:r>
              <w:rPr>
                <w:b/>
              </w:rPr>
              <w:t xml:space="preserve">                                                                                    </w:t>
            </w:r>
          </w:p>
          <w:p w:rsidR="00D8153C" w:rsidRPr="00F64EA0" w:rsidRDefault="00D8153C" w:rsidP="00D8153C">
            <w:pPr>
              <w:spacing w:before="60" w:after="60"/>
              <w:rPr>
                <w:b/>
              </w:rPr>
            </w:pPr>
            <w:r w:rsidRPr="00F64EA0">
              <w:rPr>
                <w:b/>
                <w:sz w:val="22"/>
                <w:szCs w:val="22"/>
              </w:rPr>
              <w:t xml:space="preserve">E-mail:  </w:t>
            </w:r>
            <w:hyperlink r:id="rId10" w:history="1">
              <w:r w:rsidRPr="00F64EA0">
                <w:rPr>
                  <w:rStyle w:val="Hyperlink"/>
                  <w:b/>
                  <w:sz w:val="22"/>
                  <w:szCs w:val="22"/>
                </w:rPr>
                <w:t>sbowman@atafordpas.org</w:t>
              </w:r>
            </w:hyperlink>
            <w:r w:rsidRPr="00F64EA0">
              <w:rPr>
                <w:b/>
                <w:sz w:val="22"/>
                <w:szCs w:val="22"/>
              </w:rPr>
              <w:t xml:space="preserve"> </w:t>
            </w:r>
          </w:p>
          <w:p w:rsidR="00D8153C" w:rsidRDefault="00D8153C" w:rsidP="00D8153C">
            <w:pPr>
              <w:spacing w:before="60" w:after="60"/>
              <w:rPr>
                <w:b/>
              </w:rPr>
            </w:pPr>
            <w:r>
              <w:rPr>
                <w:b/>
                <w:sz w:val="22"/>
                <w:szCs w:val="22"/>
              </w:rPr>
              <w:t>Website:  bowmanata.weebly.com</w:t>
            </w:r>
          </w:p>
          <w:p w:rsidR="00D8153C" w:rsidRPr="006F1325" w:rsidRDefault="00D8153C" w:rsidP="00D8153C">
            <w:pPr>
              <w:spacing w:before="60" w:after="60"/>
              <w:rPr>
                <w:b/>
              </w:rPr>
            </w:pPr>
            <w:r w:rsidRPr="00F64EA0">
              <w:rPr>
                <w:b/>
                <w:sz w:val="22"/>
                <w:szCs w:val="22"/>
              </w:rPr>
              <w:t>ATA phone:  313-</w:t>
            </w:r>
            <w:r>
              <w:rPr>
                <w:b/>
                <w:sz w:val="22"/>
                <w:szCs w:val="22"/>
              </w:rPr>
              <w:t>625</w:t>
            </w:r>
            <w:r w:rsidRPr="00F64EA0">
              <w:rPr>
                <w:b/>
                <w:sz w:val="22"/>
                <w:szCs w:val="22"/>
              </w:rPr>
              <w:t>-4</w:t>
            </w:r>
            <w:r>
              <w:rPr>
                <w:b/>
                <w:sz w:val="22"/>
                <w:szCs w:val="22"/>
              </w:rPr>
              <w:t>808</w:t>
            </w:r>
            <w:r>
              <w:rPr>
                <w:b/>
              </w:rPr>
              <w:t xml:space="preserve">                                                                          </w:t>
            </w:r>
          </w:p>
        </w:tc>
      </w:tr>
    </w:tbl>
    <w:p w:rsidR="006F1325" w:rsidRDefault="006F1325" w:rsidP="006F49A8">
      <w:pPr>
        <w:rPr>
          <w:b/>
        </w:rPr>
      </w:pPr>
    </w:p>
    <w:p w:rsidR="006F49A8" w:rsidRDefault="006F49A8" w:rsidP="006F49A8">
      <w:pPr>
        <w:rPr>
          <w:b/>
        </w:rPr>
      </w:pPr>
      <w:r w:rsidRPr="00DD4A7D">
        <w:rPr>
          <w:b/>
        </w:rPr>
        <w:t>Course Description</w:t>
      </w:r>
    </w:p>
    <w:p w:rsidR="00007516" w:rsidRDefault="00007516" w:rsidP="006F49A8">
      <w:pPr>
        <w:rPr>
          <w:b/>
        </w:rPr>
      </w:pPr>
    </w:p>
    <w:p w:rsidR="006F49A8" w:rsidRDefault="006F49A8" w:rsidP="006F49A8">
      <w:pPr>
        <w:rPr>
          <w:noProof/>
        </w:rPr>
      </w:pPr>
      <w:r>
        <w:rPr>
          <w:noProof/>
        </w:rPr>
        <w:t>This course provides an overview of psychological principles. Students learn basic theories and concepts to understand the dynamics of human behavior in a variety of settings.</w:t>
      </w:r>
    </w:p>
    <w:p w:rsidR="006F49A8" w:rsidRPr="00F04D96" w:rsidRDefault="006F49A8" w:rsidP="006F49A8"/>
    <w:p w:rsidR="006F49A8" w:rsidRPr="009D2062" w:rsidRDefault="006F49A8" w:rsidP="006F49A8">
      <w:pPr>
        <w:rPr>
          <w:b/>
        </w:rPr>
      </w:pPr>
      <w:r w:rsidRPr="00CF7B9E">
        <w:rPr>
          <w:b/>
        </w:rPr>
        <w:t>Learning Outcomes</w:t>
      </w:r>
    </w:p>
    <w:p w:rsidR="006F49A8" w:rsidRDefault="006F49A8" w:rsidP="006F49A8">
      <w:pPr>
        <w:tabs>
          <w:tab w:val="num" w:pos="360"/>
        </w:tabs>
        <w:ind w:left="360" w:hanging="360"/>
      </w:pPr>
    </w:p>
    <w:p w:rsidR="006F49A8" w:rsidRDefault="006F49A8" w:rsidP="006F49A8">
      <w:pPr>
        <w:rPr>
          <w:noProof/>
        </w:rPr>
      </w:pPr>
      <w:r>
        <w:rPr>
          <w:noProof/>
        </w:rPr>
        <w:t>After successfully completing this course, the student will be able to:</w:t>
      </w:r>
    </w:p>
    <w:p w:rsidR="006F49A8" w:rsidRDefault="006F49A8" w:rsidP="006F49A8">
      <w:pPr>
        <w:rPr>
          <w:noProof/>
        </w:rPr>
      </w:pPr>
    </w:p>
    <w:p w:rsidR="006F49A8" w:rsidRPr="00CE798B" w:rsidRDefault="006F49A8" w:rsidP="00CE798B">
      <w:pPr>
        <w:pStyle w:val="ListParagraph"/>
        <w:numPr>
          <w:ilvl w:val="0"/>
          <w:numId w:val="3"/>
        </w:numPr>
        <w:spacing w:line="276" w:lineRule="auto"/>
        <w:rPr>
          <w:noProof/>
          <w:sz w:val="22"/>
          <w:szCs w:val="22"/>
        </w:rPr>
      </w:pPr>
      <w:r w:rsidRPr="00CE798B">
        <w:rPr>
          <w:noProof/>
          <w:sz w:val="22"/>
          <w:szCs w:val="22"/>
        </w:rPr>
        <w:t xml:space="preserve">Identify and discuss early and contemporary theories of psychology </w:t>
      </w:r>
    </w:p>
    <w:p w:rsidR="006F49A8" w:rsidRPr="00CE798B" w:rsidRDefault="006F49A8" w:rsidP="00CE798B">
      <w:pPr>
        <w:pStyle w:val="ListParagraph"/>
        <w:numPr>
          <w:ilvl w:val="0"/>
          <w:numId w:val="3"/>
        </w:numPr>
        <w:spacing w:line="276" w:lineRule="auto"/>
        <w:rPr>
          <w:noProof/>
          <w:sz w:val="22"/>
          <w:szCs w:val="22"/>
        </w:rPr>
      </w:pPr>
      <w:r w:rsidRPr="00CE798B">
        <w:rPr>
          <w:noProof/>
          <w:sz w:val="22"/>
          <w:szCs w:val="22"/>
        </w:rPr>
        <w:t>Articulate an understanding of the major principles of sensation and perception</w:t>
      </w:r>
    </w:p>
    <w:p w:rsidR="006F49A8" w:rsidRPr="00CE798B" w:rsidRDefault="006F49A8" w:rsidP="00CE798B">
      <w:pPr>
        <w:pStyle w:val="ListParagraph"/>
        <w:numPr>
          <w:ilvl w:val="0"/>
          <w:numId w:val="3"/>
        </w:numPr>
        <w:spacing w:line="276" w:lineRule="auto"/>
        <w:rPr>
          <w:noProof/>
          <w:sz w:val="22"/>
          <w:szCs w:val="22"/>
        </w:rPr>
      </w:pPr>
      <w:r w:rsidRPr="00CE798B">
        <w:rPr>
          <w:noProof/>
          <w:sz w:val="22"/>
          <w:szCs w:val="22"/>
        </w:rPr>
        <w:t>Demonstrate an understanding of the relationship between  psychological factors and physical health</w:t>
      </w:r>
    </w:p>
    <w:p w:rsidR="006F49A8" w:rsidRPr="00CE798B" w:rsidRDefault="006F49A8" w:rsidP="00CE798B">
      <w:pPr>
        <w:pStyle w:val="ListParagraph"/>
        <w:numPr>
          <w:ilvl w:val="0"/>
          <w:numId w:val="3"/>
        </w:numPr>
        <w:spacing w:line="276" w:lineRule="auto"/>
        <w:rPr>
          <w:noProof/>
          <w:sz w:val="22"/>
          <w:szCs w:val="22"/>
        </w:rPr>
      </w:pPr>
      <w:r w:rsidRPr="00CE798B">
        <w:rPr>
          <w:noProof/>
          <w:sz w:val="22"/>
          <w:szCs w:val="22"/>
        </w:rPr>
        <w:t>Evaluate and apply the theories of development across the lifespan</w:t>
      </w:r>
    </w:p>
    <w:p w:rsidR="006F49A8" w:rsidRPr="00CE798B" w:rsidRDefault="006F49A8" w:rsidP="00CE798B">
      <w:pPr>
        <w:pStyle w:val="ListParagraph"/>
        <w:numPr>
          <w:ilvl w:val="0"/>
          <w:numId w:val="3"/>
        </w:numPr>
        <w:spacing w:line="276" w:lineRule="auto"/>
        <w:rPr>
          <w:noProof/>
          <w:sz w:val="22"/>
          <w:szCs w:val="22"/>
        </w:rPr>
      </w:pPr>
      <w:r w:rsidRPr="00CE798B">
        <w:rPr>
          <w:noProof/>
          <w:sz w:val="22"/>
          <w:szCs w:val="22"/>
        </w:rPr>
        <w:t>Articulate the basic principles and major theories concerning learning, memory and cognition</w:t>
      </w:r>
    </w:p>
    <w:p w:rsidR="006F49A8" w:rsidRPr="00CE798B" w:rsidRDefault="006F49A8" w:rsidP="00CE798B">
      <w:pPr>
        <w:pStyle w:val="ListParagraph"/>
        <w:numPr>
          <w:ilvl w:val="0"/>
          <w:numId w:val="3"/>
        </w:numPr>
        <w:spacing w:line="276" w:lineRule="auto"/>
        <w:rPr>
          <w:noProof/>
          <w:sz w:val="22"/>
          <w:szCs w:val="22"/>
        </w:rPr>
      </w:pPr>
      <w:r w:rsidRPr="00CE798B">
        <w:rPr>
          <w:noProof/>
          <w:sz w:val="22"/>
          <w:szCs w:val="22"/>
        </w:rPr>
        <w:t>Discuss the symptomatology, etiology and treatment of  psychological disorders</w:t>
      </w:r>
    </w:p>
    <w:p w:rsidR="006F49A8" w:rsidRPr="00CE798B" w:rsidRDefault="006F49A8" w:rsidP="00CE798B">
      <w:pPr>
        <w:pStyle w:val="ListParagraph"/>
        <w:numPr>
          <w:ilvl w:val="0"/>
          <w:numId w:val="3"/>
        </w:numPr>
        <w:spacing w:line="276" w:lineRule="auto"/>
        <w:rPr>
          <w:noProof/>
          <w:sz w:val="22"/>
          <w:szCs w:val="22"/>
        </w:rPr>
      </w:pPr>
      <w:r w:rsidRPr="00CE798B">
        <w:rPr>
          <w:noProof/>
          <w:sz w:val="22"/>
          <w:szCs w:val="22"/>
        </w:rPr>
        <w:t>Identify and discuss the major theories related to social psychology</w:t>
      </w:r>
    </w:p>
    <w:p w:rsidR="006F49A8" w:rsidRPr="00CE798B" w:rsidRDefault="006F49A8" w:rsidP="00CE798B">
      <w:pPr>
        <w:pStyle w:val="ListParagraph"/>
        <w:numPr>
          <w:ilvl w:val="0"/>
          <w:numId w:val="3"/>
        </w:numPr>
        <w:spacing w:line="276" w:lineRule="auto"/>
        <w:rPr>
          <w:noProof/>
          <w:sz w:val="22"/>
          <w:szCs w:val="22"/>
        </w:rPr>
      </w:pPr>
      <w:r w:rsidRPr="00CE798B">
        <w:rPr>
          <w:noProof/>
          <w:sz w:val="22"/>
          <w:szCs w:val="22"/>
        </w:rPr>
        <w:t>Demonstrate an understanding of the states of  consciousness such as sleep, attention, dreaming and drug use</w:t>
      </w:r>
    </w:p>
    <w:p w:rsidR="006F49A8" w:rsidRPr="00CE798B" w:rsidRDefault="006F49A8" w:rsidP="00CE798B">
      <w:pPr>
        <w:pStyle w:val="ListParagraph"/>
        <w:numPr>
          <w:ilvl w:val="0"/>
          <w:numId w:val="3"/>
        </w:numPr>
        <w:spacing w:line="276" w:lineRule="auto"/>
        <w:rPr>
          <w:noProof/>
          <w:sz w:val="22"/>
          <w:szCs w:val="22"/>
        </w:rPr>
      </w:pPr>
      <w:r w:rsidRPr="00CE798B">
        <w:rPr>
          <w:noProof/>
          <w:sz w:val="22"/>
          <w:szCs w:val="22"/>
        </w:rPr>
        <w:t>Discuss and apply the major theories of motivation and emotion</w:t>
      </w:r>
    </w:p>
    <w:p w:rsidR="006F49A8" w:rsidRPr="00CE798B" w:rsidRDefault="006F49A8" w:rsidP="00CE798B">
      <w:pPr>
        <w:pStyle w:val="ListParagraph"/>
        <w:numPr>
          <w:ilvl w:val="0"/>
          <w:numId w:val="3"/>
        </w:numPr>
        <w:spacing w:line="276" w:lineRule="auto"/>
        <w:rPr>
          <w:noProof/>
          <w:sz w:val="22"/>
          <w:szCs w:val="22"/>
        </w:rPr>
      </w:pPr>
      <w:r w:rsidRPr="00CE798B">
        <w:rPr>
          <w:noProof/>
          <w:sz w:val="22"/>
          <w:szCs w:val="22"/>
        </w:rPr>
        <w:t xml:space="preserve">Identify and discuss the biological bases of behavior </w:t>
      </w:r>
    </w:p>
    <w:p w:rsidR="006F49A8" w:rsidRPr="00CE798B" w:rsidRDefault="006F49A8" w:rsidP="00CE798B">
      <w:pPr>
        <w:pStyle w:val="ListParagraph"/>
        <w:numPr>
          <w:ilvl w:val="0"/>
          <w:numId w:val="3"/>
        </w:numPr>
        <w:spacing w:line="276" w:lineRule="auto"/>
        <w:rPr>
          <w:noProof/>
          <w:sz w:val="22"/>
          <w:szCs w:val="22"/>
        </w:rPr>
      </w:pPr>
      <w:r w:rsidRPr="00CE798B">
        <w:rPr>
          <w:noProof/>
          <w:sz w:val="22"/>
          <w:szCs w:val="22"/>
        </w:rPr>
        <w:t>Identify the steps of the scientific method and explain how this method applies to psychology</w:t>
      </w:r>
    </w:p>
    <w:p w:rsidR="006F49A8" w:rsidRPr="00CE798B" w:rsidRDefault="006F49A8" w:rsidP="00CE798B">
      <w:pPr>
        <w:pStyle w:val="ListParagraph"/>
        <w:numPr>
          <w:ilvl w:val="0"/>
          <w:numId w:val="3"/>
        </w:numPr>
        <w:spacing w:line="276" w:lineRule="auto"/>
        <w:rPr>
          <w:noProof/>
          <w:sz w:val="22"/>
          <w:szCs w:val="22"/>
        </w:rPr>
      </w:pPr>
      <w:r w:rsidRPr="00CE798B">
        <w:rPr>
          <w:noProof/>
          <w:sz w:val="22"/>
          <w:szCs w:val="22"/>
        </w:rPr>
        <w:t>Demonstrate the ability to think critically and analytically in relation to psychological findings</w:t>
      </w:r>
    </w:p>
    <w:p w:rsidR="006F1325" w:rsidRPr="00CE798B" w:rsidRDefault="006F49A8" w:rsidP="00CE798B">
      <w:pPr>
        <w:pStyle w:val="ListParagraph"/>
        <w:numPr>
          <w:ilvl w:val="0"/>
          <w:numId w:val="3"/>
        </w:numPr>
        <w:spacing w:line="276" w:lineRule="auto"/>
        <w:rPr>
          <w:noProof/>
          <w:sz w:val="22"/>
          <w:szCs w:val="22"/>
        </w:rPr>
      </w:pPr>
      <w:r w:rsidRPr="00CE798B">
        <w:rPr>
          <w:noProof/>
          <w:sz w:val="22"/>
          <w:szCs w:val="22"/>
        </w:rPr>
        <w:t>Demonstrate an understanding of the relationship between cultural/social factors on individual behavior</w:t>
      </w:r>
    </w:p>
    <w:p w:rsidR="00CE798B" w:rsidRDefault="00CE798B" w:rsidP="006F1325">
      <w:pPr>
        <w:rPr>
          <w:b/>
        </w:rPr>
      </w:pPr>
    </w:p>
    <w:p w:rsidR="006F1325" w:rsidRPr="00CF7B9E" w:rsidRDefault="006F1325" w:rsidP="006F1325">
      <w:r w:rsidRPr="006F1325">
        <w:rPr>
          <w:b/>
        </w:rPr>
        <w:t>Required Textbooks and Additional Materials</w:t>
      </w:r>
      <w:r w:rsidRPr="00CF7B9E">
        <w:t xml:space="preserve"> </w:t>
      </w:r>
    </w:p>
    <w:p w:rsidR="006F1325" w:rsidRDefault="006F1325" w:rsidP="006F1325">
      <w:pPr>
        <w:rPr>
          <w:b/>
          <w:noProof/>
        </w:rPr>
      </w:pPr>
    </w:p>
    <w:p w:rsidR="006F1325" w:rsidRPr="005962D9" w:rsidRDefault="006F1325" w:rsidP="006F1325">
      <w:pPr>
        <w:rPr>
          <w:b/>
          <w:noProof/>
        </w:rPr>
      </w:pPr>
      <w:r w:rsidRPr="0078319F">
        <w:rPr>
          <w:b/>
          <w:noProof/>
        </w:rPr>
        <w:t>978-1-4292-4230-1</w:t>
      </w:r>
    </w:p>
    <w:p w:rsidR="006F1325" w:rsidRDefault="006F1325" w:rsidP="006F1325">
      <w:pPr>
        <w:rPr>
          <w:i/>
          <w:noProof/>
        </w:rPr>
      </w:pPr>
      <w:r w:rsidRPr="0078319F">
        <w:rPr>
          <w:i/>
          <w:noProof/>
        </w:rPr>
        <w:t>Introducing Psychology</w:t>
      </w:r>
      <w:r>
        <w:rPr>
          <w:i/>
          <w:noProof/>
        </w:rPr>
        <w:t xml:space="preserve"> </w:t>
      </w:r>
    </w:p>
    <w:p w:rsidR="006F1325" w:rsidRDefault="006F1325" w:rsidP="006F1325">
      <w:pPr>
        <w:rPr>
          <w:noProof/>
        </w:rPr>
      </w:pPr>
      <w:r>
        <w:rPr>
          <w:noProof/>
        </w:rPr>
        <w:t>Schacter, Daniel L.</w:t>
      </w:r>
    </w:p>
    <w:p w:rsidR="006F1325" w:rsidRDefault="006F1325" w:rsidP="006F1325">
      <w:r w:rsidRPr="0078319F">
        <w:rPr>
          <w:i/>
          <w:noProof/>
        </w:rPr>
        <w:t>2ND</w:t>
      </w:r>
      <w:r>
        <w:rPr>
          <w:i/>
          <w:noProof/>
        </w:rPr>
        <w:t xml:space="preserve"> </w:t>
      </w:r>
      <w:r>
        <w:rPr>
          <w:noProof/>
        </w:rPr>
        <w:t>/ Worth Publishers, Inc.</w:t>
      </w:r>
      <w:r>
        <w:t xml:space="preserve"> </w:t>
      </w:r>
    </w:p>
    <w:p w:rsidR="006F1325" w:rsidRDefault="006F1325" w:rsidP="006F1325"/>
    <w:p w:rsidR="00DE1077" w:rsidRDefault="00DE1077" w:rsidP="006F1325">
      <w:pPr>
        <w:rPr>
          <w:b/>
        </w:rPr>
      </w:pPr>
    </w:p>
    <w:p w:rsidR="00DE1077" w:rsidRDefault="00DE1077" w:rsidP="006F1325">
      <w:pPr>
        <w:rPr>
          <w:b/>
        </w:rPr>
      </w:pPr>
    </w:p>
    <w:p w:rsidR="006F1325" w:rsidRPr="00132078" w:rsidRDefault="006F1325" w:rsidP="006F1325">
      <w:r>
        <w:rPr>
          <w:b/>
        </w:rPr>
        <w:lastRenderedPageBreak/>
        <w:t>Textbook Policy:</w:t>
      </w:r>
    </w:p>
    <w:p w:rsidR="006F1325" w:rsidRDefault="006F1325" w:rsidP="006F1325">
      <w:pPr>
        <w:rPr>
          <w:b/>
        </w:rPr>
      </w:pPr>
    </w:p>
    <w:p w:rsidR="006F1325" w:rsidRDefault="006F1325" w:rsidP="006F1325">
      <w:pPr>
        <w:rPr>
          <w:sz w:val="22"/>
          <w:szCs w:val="22"/>
        </w:rPr>
      </w:pPr>
      <w:r w:rsidRPr="00532523">
        <w:rPr>
          <w:sz w:val="22"/>
          <w:szCs w:val="22"/>
        </w:rPr>
        <w:t xml:space="preserve">Textbooks and supplemental works are the property of ATA.  Books </w:t>
      </w:r>
      <w:proofErr w:type="gramStart"/>
      <w:r w:rsidR="00CE798B">
        <w:rPr>
          <w:sz w:val="22"/>
          <w:szCs w:val="22"/>
        </w:rPr>
        <w:t>are</w:t>
      </w:r>
      <w:r w:rsidRPr="00532523">
        <w:rPr>
          <w:sz w:val="22"/>
          <w:szCs w:val="22"/>
        </w:rPr>
        <w:t xml:space="preserve"> signed out</w:t>
      </w:r>
      <w:proofErr w:type="gramEnd"/>
      <w:r w:rsidRPr="00532523">
        <w:rPr>
          <w:sz w:val="22"/>
          <w:szCs w:val="22"/>
        </w:rPr>
        <w:t xml:space="preserve"> to students.  It is the student’s responsibility to return the book in good condition upon completion of use</w:t>
      </w:r>
      <w:r w:rsidR="00CE798B">
        <w:rPr>
          <w:sz w:val="22"/>
          <w:szCs w:val="22"/>
        </w:rPr>
        <w:t xml:space="preserve"> or purchase a replacement</w:t>
      </w:r>
      <w:r w:rsidRPr="00532523">
        <w:rPr>
          <w:sz w:val="22"/>
          <w:szCs w:val="22"/>
        </w:rPr>
        <w:t>.</w:t>
      </w:r>
    </w:p>
    <w:p w:rsidR="00007516" w:rsidRPr="00532523" w:rsidRDefault="00007516" w:rsidP="00007516">
      <w:pPr>
        <w:pStyle w:val="NormalWeb"/>
        <w:rPr>
          <w:sz w:val="22"/>
          <w:szCs w:val="22"/>
        </w:rPr>
      </w:pPr>
      <w:r w:rsidRPr="00007516">
        <w:rPr>
          <w:b/>
        </w:rPr>
        <w:t>Additional Materials</w:t>
      </w:r>
      <w:r w:rsidRPr="00007516">
        <w:t>:</w:t>
      </w:r>
      <w:r>
        <w:rPr>
          <w:sz w:val="22"/>
          <w:szCs w:val="22"/>
        </w:rPr>
        <w:t xml:space="preserve">  </w:t>
      </w:r>
      <w:r w:rsidRPr="00532523">
        <w:rPr>
          <w:sz w:val="22"/>
          <w:szCs w:val="22"/>
        </w:rPr>
        <w:t>Students should own or have access to these necessary course materials and resources:</w:t>
      </w:r>
    </w:p>
    <w:p w:rsidR="00007516" w:rsidRPr="00532523" w:rsidRDefault="00007516" w:rsidP="00007516">
      <w:pPr>
        <w:numPr>
          <w:ilvl w:val="0"/>
          <w:numId w:val="4"/>
        </w:numPr>
        <w:spacing w:before="100" w:beforeAutospacing="1" w:after="100" w:afterAutospacing="1"/>
        <w:rPr>
          <w:sz w:val="22"/>
          <w:szCs w:val="22"/>
        </w:rPr>
      </w:pPr>
      <w:r w:rsidRPr="00532523">
        <w:rPr>
          <w:sz w:val="22"/>
          <w:szCs w:val="22"/>
        </w:rPr>
        <w:t>A 1 ½”</w:t>
      </w:r>
      <w:r w:rsidR="00EC1014">
        <w:rPr>
          <w:sz w:val="22"/>
          <w:szCs w:val="22"/>
        </w:rPr>
        <w:t xml:space="preserve"> -2” </w:t>
      </w:r>
      <w:r w:rsidRPr="00532523">
        <w:rPr>
          <w:sz w:val="22"/>
          <w:szCs w:val="22"/>
        </w:rPr>
        <w:t xml:space="preserve">binder with </w:t>
      </w:r>
      <w:r>
        <w:rPr>
          <w:sz w:val="22"/>
          <w:szCs w:val="22"/>
        </w:rPr>
        <w:t>5</w:t>
      </w:r>
      <w:r w:rsidRPr="00532523">
        <w:rPr>
          <w:sz w:val="22"/>
          <w:szCs w:val="22"/>
        </w:rPr>
        <w:t xml:space="preserve"> tabs to keep work organized throughout the course.  </w:t>
      </w:r>
      <w:r w:rsidRPr="00532523">
        <w:rPr>
          <w:b/>
          <w:sz w:val="22"/>
          <w:szCs w:val="22"/>
        </w:rPr>
        <w:t>Tab Labels:</w:t>
      </w:r>
    </w:p>
    <w:p w:rsidR="00007516" w:rsidRPr="00532523" w:rsidRDefault="00007516" w:rsidP="00007516">
      <w:pPr>
        <w:spacing w:before="100" w:beforeAutospacing="1" w:after="100" w:afterAutospacing="1"/>
        <w:ind w:left="720"/>
        <w:rPr>
          <w:sz w:val="22"/>
          <w:szCs w:val="22"/>
        </w:rPr>
      </w:pPr>
      <w:r w:rsidRPr="00532523">
        <w:rPr>
          <w:sz w:val="22"/>
          <w:szCs w:val="22"/>
        </w:rPr>
        <w:t xml:space="preserve">Section Notes      </w:t>
      </w:r>
      <w:r w:rsidRPr="00532523">
        <w:rPr>
          <w:sz w:val="22"/>
          <w:szCs w:val="22"/>
        </w:rPr>
        <w:tab/>
      </w:r>
      <w:r w:rsidR="00CE798B">
        <w:rPr>
          <w:sz w:val="22"/>
          <w:szCs w:val="22"/>
        </w:rPr>
        <w:t>C</w:t>
      </w:r>
      <w:r w:rsidR="00402C56">
        <w:rPr>
          <w:sz w:val="22"/>
          <w:szCs w:val="22"/>
        </w:rPr>
        <w:t>CR</w:t>
      </w:r>
      <w:r w:rsidRPr="00532523">
        <w:rPr>
          <w:sz w:val="22"/>
          <w:szCs w:val="22"/>
        </w:rPr>
        <w:tab/>
      </w:r>
      <w:r w:rsidRPr="00532523">
        <w:rPr>
          <w:sz w:val="22"/>
          <w:szCs w:val="22"/>
        </w:rPr>
        <w:tab/>
      </w:r>
      <w:r w:rsidR="00EC1014">
        <w:rPr>
          <w:sz w:val="22"/>
          <w:szCs w:val="22"/>
        </w:rPr>
        <w:t xml:space="preserve"> </w:t>
      </w:r>
      <w:r w:rsidRPr="00532523">
        <w:rPr>
          <w:sz w:val="22"/>
          <w:szCs w:val="22"/>
        </w:rPr>
        <w:br/>
      </w:r>
      <w:r w:rsidR="00CE798B">
        <w:rPr>
          <w:sz w:val="22"/>
          <w:szCs w:val="22"/>
        </w:rPr>
        <w:t>Activities</w:t>
      </w:r>
      <w:r w:rsidRPr="00532523">
        <w:rPr>
          <w:sz w:val="22"/>
          <w:szCs w:val="22"/>
        </w:rPr>
        <w:tab/>
      </w:r>
      <w:r>
        <w:rPr>
          <w:sz w:val="22"/>
          <w:szCs w:val="22"/>
        </w:rPr>
        <w:tab/>
        <w:t>Qtr Work</w:t>
      </w:r>
      <w:r w:rsidRPr="00532523">
        <w:rPr>
          <w:sz w:val="22"/>
          <w:szCs w:val="22"/>
        </w:rPr>
        <w:br/>
        <w:t>Quiz / Test</w:t>
      </w:r>
      <w:r w:rsidRPr="00532523">
        <w:rPr>
          <w:sz w:val="22"/>
          <w:szCs w:val="22"/>
        </w:rPr>
        <w:tab/>
      </w:r>
      <w:r w:rsidRPr="00532523">
        <w:rPr>
          <w:sz w:val="22"/>
          <w:szCs w:val="22"/>
        </w:rPr>
        <w:tab/>
      </w:r>
    </w:p>
    <w:p w:rsidR="00007516" w:rsidRPr="00532523" w:rsidRDefault="00007516" w:rsidP="00007516">
      <w:pPr>
        <w:numPr>
          <w:ilvl w:val="0"/>
          <w:numId w:val="4"/>
        </w:numPr>
        <w:spacing w:before="100" w:beforeAutospacing="1" w:after="100" w:afterAutospacing="1"/>
        <w:rPr>
          <w:sz w:val="22"/>
          <w:szCs w:val="22"/>
        </w:rPr>
      </w:pPr>
      <w:r w:rsidRPr="00532523">
        <w:rPr>
          <w:b/>
          <w:sz w:val="22"/>
          <w:szCs w:val="22"/>
        </w:rPr>
        <w:t>Blue or black ink pens ONLY</w:t>
      </w:r>
      <w:r w:rsidRPr="00532523">
        <w:rPr>
          <w:sz w:val="22"/>
          <w:szCs w:val="22"/>
        </w:rPr>
        <w:t xml:space="preserve"> (Do </w:t>
      </w:r>
      <w:r w:rsidRPr="00532523">
        <w:rPr>
          <w:b/>
          <w:sz w:val="22"/>
          <w:szCs w:val="22"/>
        </w:rPr>
        <w:t>NOT</w:t>
      </w:r>
      <w:r w:rsidRPr="00532523">
        <w:rPr>
          <w:sz w:val="22"/>
          <w:szCs w:val="22"/>
        </w:rPr>
        <w:t xml:space="preserve"> use green, purple, or other colors).  Do not write in pencil unless directed to do so for a particular kind of assignment.</w:t>
      </w:r>
    </w:p>
    <w:p w:rsidR="00007516" w:rsidRPr="00532523" w:rsidRDefault="00007516" w:rsidP="00007516">
      <w:pPr>
        <w:numPr>
          <w:ilvl w:val="0"/>
          <w:numId w:val="4"/>
        </w:numPr>
        <w:spacing w:before="100" w:beforeAutospacing="1" w:after="100" w:afterAutospacing="1"/>
        <w:rPr>
          <w:sz w:val="22"/>
          <w:szCs w:val="22"/>
        </w:rPr>
      </w:pPr>
      <w:proofErr w:type="gramStart"/>
      <w:r w:rsidRPr="00532523">
        <w:rPr>
          <w:sz w:val="22"/>
          <w:szCs w:val="22"/>
        </w:rPr>
        <w:t>Notebook or loose-leaf paper for class notes and various assignments.</w:t>
      </w:r>
      <w:proofErr w:type="gramEnd"/>
      <w:r w:rsidRPr="00532523">
        <w:rPr>
          <w:sz w:val="22"/>
          <w:szCs w:val="22"/>
        </w:rPr>
        <w:t xml:space="preserve"> One notebook </w:t>
      </w:r>
      <w:proofErr w:type="gramStart"/>
      <w:r w:rsidRPr="00532523">
        <w:rPr>
          <w:sz w:val="22"/>
          <w:szCs w:val="22"/>
        </w:rPr>
        <w:t>will be given</w:t>
      </w:r>
      <w:proofErr w:type="gramEnd"/>
      <w:r w:rsidRPr="00532523">
        <w:rPr>
          <w:sz w:val="22"/>
          <w:szCs w:val="22"/>
        </w:rPr>
        <w:t xml:space="preserve"> to each student at the beginning</w:t>
      </w:r>
      <w:r w:rsidR="00402C56">
        <w:rPr>
          <w:sz w:val="22"/>
          <w:szCs w:val="22"/>
        </w:rPr>
        <w:t xml:space="preserve"> of the year, if the student would like one.</w:t>
      </w:r>
      <w:r w:rsidR="00EF0D5B">
        <w:rPr>
          <w:sz w:val="22"/>
          <w:szCs w:val="22"/>
        </w:rPr>
        <w:t xml:space="preserve"> </w:t>
      </w:r>
    </w:p>
    <w:p w:rsidR="00007516" w:rsidRPr="00532523" w:rsidRDefault="00007516" w:rsidP="00007516">
      <w:pPr>
        <w:numPr>
          <w:ilvl w:val="0"/>
          <w:numId w:val="4"/>
        </w:numPr>
        <w:spacing w:before="100" w:beforeAutospacing="1" w:after="100" w:afterAutospacing="1"/>
        <w:rPr>
          <w:sz w:val="22"/>
          <w:szCs w:val="22"/>
        </w:rPr>
      </w:pPr>
      <w:proofErr w:type="gramStart"/>
      <w:r w:rsidRPr="00532523">
        <w:rPr>
          <w:sz w:val="22"/>
          <w:szCs w:val="22"/>
        </w:rPr>
        <w:t>Computer access for various homework assignments.</w:t>
      </w:r>
      <w:proofErr w:type="gramEnd"/>
      <w:r w:rsidRPr="00532523">
        <w:rPr>
          <w:sz w:val="22"/>
          <w:szCs w:val="22"/>
        </w:rPr>
        <w:t xml:space="preserve">  </w:t>
      </w:r>
    </w:p>
    <w:p w:rsidR="006F49A8" w:rsidRPr="00007516" w:rsidRDefault="00007516" w:rsidP="00007516">
      <w:pPr>
        <w:spacing w:before="100" w:beforeAutospacing="1" w:after="100" w:afterAutospacing="1"/>
        <w:ind w:left="720"/>
        <w:rPr>
          <w:b/>
          <w:sz w:val="22"/>
          <w:szCs w:val="22"/>
        </w:rPr>
      </w:pPr>
      <w:r w:rsidRPr="009B75F5">
        <w:rPr>
          <w:b/>
          <w:sz w:val="22"/>
          <w:szCs w:val="22"/>
        </w:rPr>
        <w:t xml:space="preserve">The information above </w:t>
      </w:r>
      <w:proofErr w:type="gramStart"/>
      <w:r w:rsidRPr="009B75F5">
        <w:rPr>
          <w:b/>
          <w:sz w:val="22"/>
          <w:szCs w:val="22"/>
        </w:rPr>
        <w:t>can be accessed</w:t>
      </w:r>
      <w:proofErr w:type="gramEnd"/>
      <w:r w:rsidRPr="009B75F5">
        <w:rPr>
          <w:b/>
          <w:sz w:val="22"/>
          <w:szCs w:val="22"/>
        </w:rPr>
        <w:t xml:space="preserve"> on my website.</w:t>
      </w:r>
    </w:p>
    <w:p w:rsidR="006F49A8" w:rsidRPr="00DE1077" w:rsidRDefault="00DE1077" w:rsidP="006F49A8">
      <w:pPr>
        <w:rPr>
          <w:b/>
          <w:noProof/>
        </w:rPr>
      </w:pPr>
      <w:r w:rsidRPr="00DE1077">
        <w:rPr>
          <w:b/>
          <w:noProof/>
        </w:rPr>
        <w:t>ATA Policies</w:t>
      </w:r>
    </w:p>
    <w:p w:rsidR="00007516" w:rsidRPr="00532523" w:rsidRDefault="00007516" w:rsidP="00007516">
      <w:pPr>
        <w:pStyle w:val="NormalWeb"/>
        <w:rPr>
          <w:sz w:val="22"/>
          <w:szCs w:val="22"/>
        </w:rPr>
      </w:pPr>
      <w:r w:rsidRPr="00532523">
        <w:rPr>
          <w:sz w:val="22"/>
          <w:szCs w:val="22"/>
        </w:rPr>
        <w:t xml:space="preserve">Students </w:t>
      </w:r>
      <w:proofErr w:type="gramStart"/>
      <w:r w:rsidRPr="00532523">
        <w:rPr>
          <w:sz w:val="22"/>
          <w:szCs w:val="22"/>
        </w:rPr>
        <w:t>are expected</w:t>
      </w:r>
      <w:proofErr w:type="gramEnd"/>
      <w:r w:rsidRPr="00532523">
        <w:rPr>
          <w:sz w:val="22"/>
          <w:szCs w:val="22"/>
        </w:rPr>
        <w:t xml:space="preserve"> to read and abide by all policies found in the ATA Student Handbook.  </w:t>
      </w:r>
    </w:p>
    <w:p w:rsidR="00007516" w:rsidRPr="00532523" w:rsidRDefault="00007516" w:rsidP="00007516">
      <w:pPr>
        <w:pStyle w:val="NormalWeb"/>
        <w:rPr>
          <w:sz w:val="22"/>
          <w:szCs w:val="22"/>
        </w:rPr>
      </w:pPr>
      <w:r w:rsidRPr="00532523">
        <w:rPr>
          <w:sz w:val="22"/>
          <w:szCs w:val="22"/>
        </w:rPr>
        <w:t xml:space="preserve">Students </w:t>
      </w:r>
      <w:proofErr w:type="gramStart"/>
      <w:r w:rsidRPr="00532523">
        <w:rPr>
          <w:sz w:val="22"/>
          <w:szCs w:val="22"/>
        </w:rPr>
        <w:t>are expected to be prepared</w:t>
      </w:r>
      <w:proofErr w:type="gramEnd"/>
      <w:r w:rsidRPr="00532523">
        <w:rPr>
          <w:sz w:val="22"/>
          <w:szCs w:val="22"/>
        </w:rPr>
        <w:t xml:space="preserve"> for each class session.  Binders </w:t>
      </w:r>
      <w:proofErr w:type="gramStart"/>
      <w:r w:rsidRPr="00532523">
        <w:rPr>
          <w:sz w:val="22"/>
          <w:szCs w:val="22"/>
        </w:rPr>
        <w:t>are checked</w:t>
      </w:r>
      <w:proofErr w:type="gramEnd"/>
      <w:r w:rsidRPr="00532523">
        <w:rPr>
          <w:sz w:val="22"/>
          <w:szCs w:val="22"/>
        </w:rPr>
        <w:t xml:space="preserve"> after each test. No notice of collection time is given.  </w:t>
      </w:r>
    </w:p>
    <w:p w:rsidR="00007516" w:rsidRPr="00532523" w:rsidRDefault="00007516" w:rsidP="00007516">
      <w:pPr>
        <w:pStyle w:val="NormalWeb"/>
        <w:rPr>
          <w:sz w:val="22"/>
          <w:szCs w:val="22"/>
        </w:rPr>
      </w:pPr>
      <w:r w:rsidRPr="00532523">
        <w:rPr>
          <w:sz w:val="22"/>
          <w:szCs w:val="22"/>
        </w:rPr>
        <w:t xml:space="preserve">If you are having difficulties with any aspect of the course, arrange a time to meet with the instructor.  </w:t>
      </w:r>
    </w:p>
    <w:p w:rsidR="00007516" w:rsidRPr="00532523" w:rsidRDefault="00007516" w:rsidP="00007516">
      <w:pPr>
        <w:rPr>
          <w:sz w:val="22"/>
          <w:szCs w:val="22"/>
        </w:rPr>
      </w:pPr>
      <w:r w:rsidRPr="00532523">
        <w:rPr>
          <w:sz w:val="22"/>
          <w:szCs w:val="22"/>
        </w:rPr>
        <w:t xml:space="preserve">Students </w:t>
      </w:r>
      <w:proofErr w:type="gramStart"/>
      <w:r w:rsidRPr="00532523">
        <w:rPr>
          <w:sz w:val="22"/>
          <w:szCs w:val="22"/>
        </w:rPr>
        <w:t>are expected</w:t>
      </w:r>
      <w:proofErr w:type="gramEnd"/>
      <w:r w:rsidRPr="00532523">
        <w:rPr>
          <w:sz w:val="22"/>
          <w:szCs w:val="22"/>
        </w:rPr>
        <w:t xml:space="preserve"> to assist in maintaining a classroom environment that is conducive to learning. Therefore, free discussion, inquiry, and expression are encouraged. Behavior that interferes with the instructor’s ability to conduct the class or the ability of students to benefit from that instruction is not acceptable. </w:t>
      </w:r>
    </w:p>
    <w:p w:rsidR="00007516" w:rsidRPr="00532523" w:rsidRDefault="00007516" w:rsidP="00007516">
      <w:pPr>
        <w:rPr>
          <w:sz w:val="22"/>
          <w:szCs w:val="22"/>
        </w:rPr>
      </w:pPr>
    </w:p>
    <w:p w:rsidR="00007516" w:rsidRPr="00002D3E" w:rsidRDefault="00007516" w:rsidP="00007516">
      <w:pPr>
        <w:rPr>
          <w:iCs/>
        </w:rPr>
      </w:pPr>
      <w:r w:rsidRPr="002A3F83">
        <w:rPr>
          <w:b/>
        </w:rPr>
        <w:t>Technology Access:</w:t>
      </w:r>
      <w:r>
        <w:t xml:space="preserve">  </w:t>
      </w:r>
      <w:r w:rsidRPr="00532523">
        <w:rPr>
          <w:sz w:val="22"/>
          <w:szCs w:val="22"/>
        </w:rPr>
        <w:t xml:space="preserve">Students </w:t>
      </w:r>
      <w:proofErr w:type="gramStart"/>
      <w:r w:rsidRPr="00532523">
        <w:rPr>
          <w:sz w:val="22"/>
          <w:szCs w:val="22"/>
        </w:rPr>
        <w:t>are expected</w:t>
      </w:r>
      <w:proofErr w:type="gramEnd"/>
      <w:r w:rsidRPr="00532523">
        <w:rPr>
          <w:sz w:val="22"/>
          <w:szCs w:val="22"/>
        </w:rPr>
        <w:t xml:space="preserve"> to complete all on-line assignments.  A parent/guardian-signed and dated written note </w:t>
      </w:r>
      <w:proofErr w:type="gramStart"/>
      <w:r w:rsidRPr="00532523">
        <w:rPr>
          <w:sz w:val="22"/>
          <w:szCs w:val="22"/>
        </w:rPr>
        <w:t>must be provided</w:t>
      </w:r>
      <w:proofErr w:type="gramEnd"/>
      <w:r w:rsidRPr="00532523">
        <w:rPr>
          <w:sz w:val="22"/>
          <w:szCs w:val="22"/>
        </w:rPr>
        <w:t xml:space="preserve"> to this instructor if computer access is not available at home.</w:t>
      </w:r>
    </w:p>
    <w:p w:rsidR="00007516" w:rsidRPr="00755B3F" w:rsidRDefault="00007516" w:rsidP="00007516">
      <w:pPr>
        <w:pStyle w:val="NormalWeb"/>
        <w:rPr>
          <w:b/>
        </w:rPr>
      </w:pPr>
      <w:r w:rsidRPr="00755B3F">
        <w:rPr>
          <w:b/>
        </w:rPr>
        <w:t>Classroom Policies:</w:t>
      </w:r>
    </w:p>
    <w:p w:rsidR="00007516" w:rsidRPr="00532523" w:rsidRDefault="00007516" w:rsidP="00007516">
      <w:pPr>
        <w:numPr>
          <w:ilvl w:val="0"/>
          <w:numId w:val="5"/>
        </w:numPr>
        <w:spacing w:before="100" w:beforeAutospacing="1" w:after="100" w:afterAutospacing="1"/>
        <w:rPr>
          <w:sz w:val="22"/>
          <w:szCs w:val="22"/>
        </w:rPr>
      </w:pPr>
      <w:r w:rsidRPr="00532523">
        <w:rPr>
          <w:sz w:val="22"/>
          <w:szCs w:val="22"/>
        </w:rPr>
        <w:t xml:space="preserve">Attendance:  Students </w:t>
      </w:r>
      <w:proofErr w:type="gramStart"/>
      <w:r w:rsidRPr="00532523">
        <w:rPr>
          <w:sz w:val="22"/>
          <w:szCs w:val="22"/>
        </w:rPr>
        <w:t>are expected</w:t>
      </w:r>
      <w:proofErr w:type="gramEnd"/>
      <w:r w:rsidRPr="00532523">
        <w:rPr>
          <w:sz w:val="22"/>
          <w:szCs w:val="22"/>
        </w:rPr>
        <w:t xml:space="preserve"> to attend each class session and be ON TIME.  Work missed when absent is the responsibility of the student.  Meet with the instructor as soon as possible for due dates.  </w:t>
      </w:r>
    </w:p>
    <w:p w:rsidR="00007516" w:rsidRPr="00532523" w:rsidRDefault="00007516" w:rsidP="00007516">
      <w:pPr>
        <w:numPr>
          <w:ilvl w:val="0"/>
          <w:numId w:val="5"/>
        </w:numPr>
        <w:spacing w:before="100" w:beforeAutospacing="1" w:after="100" w:afterAutospacing="1"/>
        <w:rPr>
          <w:sz w:val="22"/>
          <w:szCs w:val="22"/>
        </w:rPr>
      </w:pPr>
      <w:r w:rsidRPr="00532523">
        <w:rPr>
          <w:sz w:val="22"/>
          <w:szCs w:val="22"/>
        </w:rPr>
        <w:t xml:space="preserve">Missed tests:  A student must come </w:t>
      </w:r>
      <w:r w:rsidRPr="00532523">
        <w:rPr>
          <w:b/>
          <w:sz w:val="22"/>
          <w:szCs w:val="22"/>
        </w:rPr>
        <w:t>after school</w:t>
      </w:r>
      <w:r w:rsidRPr="00532523">
        <w:rPr>
          <w:sz w:val="22"/>
          <w:szCs w:val="22"/>
        </w:rPr>
        <w:t xml:space="preserve"> to make up a missed test.  Tests </w:t>
      </w:r>
      <w:proofErr w:type="gramStart"/>
      <w:r w:rsidRPr="00532523">
        <w:rPr>
          <w:sz w:val="22"/>
          <w:szCs w:val="22"/>
        </w:rPr>
        <w:t>must be made up</w:t>
      </w:r>
      <w:proofErr w:type="gramEnd"/>
      <w:r w:rsidRPr="00532523">
        <w:rPr>
          <w:sz w:val="22"/>
          <w:szCs w:val="22"/>
        </w:rPr>
        <w:t xml:space="preserve"> within one week or at the discretion of the instructor.  </w:t>
      </w:r>
    </w:p>
    <w:p w:rsidR="00007516" w:rsidRPr="00532523" w:rsidRDefault="00007516" w:rsidP="00007516">
      <w:pPr>
        <w:numPr>
          <w:ilvl w:val="0"/>
          <w:numId w:val="5"/>
        </w:numPr>
        <w:spacing w:before="100" w:beforeAutospacing="1" w:after="100" w:afterAutospacing="1"/>
        <w:rPr>
          <w:sz w:val="22"/>
          <w:szCs w:val="22"/>
        </w:rPr>
      </w:pPr>
      <w:r w:rsidRPr="00532523">
        <w:rPr>
          <w:sz w:val="22"/>
          <w:szCs w:val="22"/>
        </w:rPr>
        <w:lastRenderedPageBreak/>
        <w:t xml:space="preserve">Late work:  It </w:t>
      </w:r>
      <w:proofErr w:type="gramStart"/>
      <w:r w:rsidRPr="00532523">
        <w:rPr>
          <w:sz w:val="22"/>
          <w:szCs w:val="22"/>
        </w:rPr>
        <w:t>is expected</w:t>
      </w:r>
      <w:proofErr w:type="gramEnd"/>
      <w:r w:rsidRPr="00532523">
        <w:rPr>
          <w:sz w:val="22"/>
          <w:szCs w:val="22"/>
        </w:rPr>
        <w:t xml:space="preserve"> that work will be turned in ON TIME.  If you are absent when work is due, it </w:t>
      </w:r>
      <w:proofErr w:type="gramStart"/>
      <w:r w:rsidRPr="00532523">
        <w:rPr>
          <w:sz w:val="22"/>
          <w:szCs w:val="22"/>
        </w:rPr>
        <w:t>can be emailed</w:t>
      </w:r>
      <w:proofErr w:type="gramEnd"/>
      <w:r w:rsidRPr="00532523">
        <w:rPr>
          <w:sz w:val="22"/>
          <w:szCs w:val="22"/>
        </w:rPr>
        <w:t xml:space="preserve"> to the instructor.  If it is not an assignment that </w:t>
      </w:r>
      <w:proofErr w:type="gramStart"/>
      <w:r w:rsidRPr="00532523">
        <w:rPr>
          <w:sz w:val="22"/>
          <w:szCs w:val="22"/>
        </w:rPr>
        <w:t>can be emailed</w:t>
      </w:r>
      <w:proofErr w:type="gramEnd"/>
      <w:r w:rsidRPr="00532523">
        <w:rPr>
          <w:sz w:val="22"/>
          <w:szCs w:val="22"/>
        </w:rPr>
        <w:t xml:space="preserve">, it is due upon return to class.  School business of any kind (field trip, meeting with counselor, etc.) is not an excuse for missing work.  Due dates are given well in advance and must be heeded.  Work </w:t>
      </w:r>
      <w:r w:rsidRPr="00532523">
        <w:rPr>
          <w:b/>
          <w:sz w:val="22"/>
          <w:szCs w:val="22"/>
        </w:rPr>
        <w:t>COMPLETED</w:t>
      </w:r>
      <w:r w:rsidRPr="00532523">
        <w:rPr>
          <w:sz w:val="22"/>
          <w:szCs w:val="22"/>
        </w:rPr>
        <w:t xml:space="preserve">, but turned in one day late will receive </w:t>
      </w:r>
      <w:r w:rsidRPr="00532523">
        <w:rPr>
          <w:b/>
          <w:sz w:val="22"/>
          <w:szCs w:val="22"/>
        </w:rPr>
        <w:t>50%</w:t>
      </w:r>
      <w:r w:rsidRPr="00532523">
        <w:rPr>
          <w:sz w:val="22"/>
          <w:szCs w:val="22"/>
        </w:rPr>
        <w:t xml:space="preserve"> credit.  Work </w:t>
      </w:r>
      <w:proofErr w:type="gramStart"/>
      <w:r>
        <w:rPr>
          <w:sz w:val="22"/>
          <w:szCs w:val="22"/>
        </w:rPr>
        <w:t>will not be accepted</w:t>
      </w:r>
      <w:proofErr w:type="gramEnd"/>
      <w:r>
        <w:rPr>
          <w:sz w:val="22"/>
          <w:szCs w:val="22"/>
        </w:rPr>
        <w:t xml:space="preserve"> more than two days after the due date</w:t>
      </w:r>
      <w:r w:rsidR="00286076">
        <w:rPr>
          <w:sz w:val="22"/>
          <w:szCs w:val="22"/>
        </w:rPr>
        <w:t xml:space="preserve"> with individual exception at the discretion of the instructor</w:t>
      </w:r>
      <w:r>
        <w:rPr>
          <w:sz w:val="22"/>
          <w:szCs w:val="22"/>
        </w:rPr>
        <w:t>.</w:t>
      </w:r>
      <w:r w:rsidRPr="00532523">
        <w:rPr>
          <w:sz w:val="22"/>
          <w:szCs w:val="22"/>
        </w:rPr>
        <w:t xml:space="preserve"> </w:t>
      </w:r>
    </w:p>
    <w:p w:rsidR="006F49A8" w:rsidRPr="00470E08" w:rsidRDefault="00007516" w:rsidP="006F49A8">
      <w:pPr>
        <w:numPr>
          <w:ilvl w:val="0"/>
          <w:numId w:val="5"/>
        </w:numPr>
        <w:spacing w:before="100" w:beforeAutospacing="1" w:after="100" w:afterAutospacing="1"/>
        <w:rPr>
          <w:sz w:val="22"/>
          <w:szCs w:val="22"/>
        </w:rPr>
      </w:pPr>
      <w:r w:rsidRPr="00532523">
        <w:rPr>
          <w:sz w:val="22"/>
          <w:szCs w:val="22"/>
        </w:rPr>
        <w:t xml:space="preserve">Extra Credit:  No extra credit </w:t>
      </w:r>
      <w:proofErr w:type="gramStart"/>
      <w:r w:rsidRPr="00532523">
        <w:rPr>
          <w:sz w:val="22"/>
          <w:szCs w:val="22"/>
        </w:rPr>
        <w:t>is given</w:t>
      </w:r>
      <w:proofErr w:type="gramEnd"/>
      <w:r w:rsidRPr="00532523">
        <w:rPr>
          <w:sz w:val="22"/>
          <w:szCs w:val="22"/>
        </w:rPr>
        <w:t xml:space="preserve"> in this class.</w:t>
      </w:r>
    </w:p>
    <w:tbl>
      <w:tblPr>
        <w:tblpPr w:leftFromText="180" w:rightFromText="180" w:vertAnchor="text" w:horzAnchor="page" w:tblpX="5173"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755"/>
        <w:gridCol w:w="525"/>
        <w:gridCol w:w="1455"/>
      </w:tblGrid>
      <w:tr w:rsidR="001040AE" w:rsidTr="00BE0444">
        <w:tc>
          <w:tcPr>
            <w:tcW w:w="513"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A</w:t>
            </w:r>
          </w:p>
        </w:tc>
        <w:tc>
          <w:tcPr>
            <w:tcW w:w="175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100 – 93</w:t>
            </w:r>
            <w:r w:rsidR="00BE0444">
              <w:rPr>
                <w:rFonts w:ascii="Times" w:eastAsia="Times" w:hAnsi="Times"/>
              </w:rPr>
              <w:t>%</w:t>
            </w:r>
          </w:p>
        </w:tc>
        <w:tc>
          <w:tcPr>
            <w:tcW w:w="52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C+</w:t>
            </w:r>
          </w:p>
        </w:tc>
        <w:tc>
          <w:tcPr>
            <w:tcW w:w="145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 xml:space="preserve"> 79 – 77</w:t>
            </w:r>
            <w:r w:rsidR="00BE0444">
              <w:rPr>
                <w:rFonts w:ascii="Times" w:eastAsia="Times" w:hAnsi="Times"/>
              </w:rPr>
              <w:t>%</w:t>
            </w:r>
          </w:p>
        </w:tc>
      </w:tr>
      <w:tr w:rsidR="001040AE" w:rsidTr="00BE0444">
        <w:tc>
          <w:tcPr>
            <w:tcW w:w="513"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A-</w:t>
            </w:r>
          </w:p>
        </w:tc>
        <w:tc>
          <w:tcPr>
            <w:tcW w:w="175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 xml:space="preserve">  92 – 90</w:t>
            </w:r>
            <w:r w:rsidR="00BE0444">
              <w:rPr>
                <w:rFonts w:ascii="Times" w:eastAsia="Times" w:hAnsi="Times"/>
              </w:rPr>
              <w:t>%</w:t>
            </w:r>
          </w:p>
        </w:tc>
        <w:tc>
          <w:tcPr>
            <w:tcW w:w="52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C</w:t>
            </w:r>
          </w:p>
        </w:tc>
        <w:tc>
          <w:tcPr>
            <w:tcW w:w="145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 xml:space="preserve"> 76 – 73</w:t>
            </w:r>
            <w:r w:rsidR="00BE0444">
              <w:rPr>
                <w:rFonts w:ascii="Times" w:eastAsia="Times" w:hAnsi="Times"/>
              </w:rPr>
              <w:t>%</w:t>
            </w:r>
          </w:p>
        </w:tc>
      </w:tr>
      <w:tr w:rsidR="001040AE" w:rsidTr="00BE0444">
        <w:tc>
          <w:tcPr>
            <w:tcW w:w="513"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B+</w:t>
            </w:r>
          </w:p>
        </w:tc>
        <w:tc>
          <w:tcPr>
            <w:tcW w:w="175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 xml:space="preserve">  89 – 87</w:t>
            </w:r>
            <w:r w:rsidR="00BE0444">
              <w:rPr>
                <w:rFonts w:ascii="Times" w:eastAsia="Times" w:hAnsi="Times"/>
              </w:rPr>
              <w:t>%</w:t>
            </w:r>
          </w:p>
        </w:tc>
        <w:tc>
          <w:tcPr>
            <w:tcW w:w="52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 xml:space="preserve">C- </w:t>
            </w:r>
          </w:p>
        </w:tc>
        <w:tc>
          <w:tcPr>
            <w:tcW w:w="145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 xml:space="preserve"> 72 – 70</w:t>
            </w:r>
            <w:r w:rsidR="00BE0444">
              <w:rPr>
                <w:rFonts w:ascii="Times" w:eastAsia="Times" w:hAnsi="Times"/>
              </w:rPr>
              <w:t>%</w:t>
            </w:r>
          </w:p>
        </w:tc>
      </w:tr>
      <w:tr w:rsidR="001040AE" w:rsidTr="00BE0444">
        <w:tc>
          <w:tcPr>
            <w:tcW w:w="513"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 xml:space="preserve">B </w:t>
            </w:r>
          </w:p>
        </w:tc>
        <w:tc>
          <w:tcPr>
            <w:tcW w:w="175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 xml:space="preserve">  86 – 83</w:t>
            </w:r>
            <w:r w:rsidR="00BE0444">
              <w:rPr>
                <w:rFonts w:ascii="Times" w:eastAsia="Times" w:hAnsi="Times"/>
              </w:rPr>
              <w:t>%</w:t>
            </w:r>
          </w:p>
        </w:tc>
        <w:tc>
          <w:tcPr>
            <w:tcW w:w="52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D+</w:t>
            </w:r>
          </w:p>
        </w:tc>
        <w:tc>
          <w:tcPr>
            <w:tcW w:w="145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 xml:space="preserve"> 69 – 67</w:t>
            </w:r>
            <w:r w:rsidR="00BE0444">
              <w:rPr>
                <w:rFonts w:ascii="Times" w:eastAsia="Times" w:hAnsi="Times"/>
              </w:rPr>
              <w:t>%</w:t>
            </w:r>
          </w:p>
        </w:tc>
      </w:tr>
      <w:tr w:rsidR="001040AE" w:rsidTr="00BE0444">
        <w:tc>
          <w:tcPr>
            <w:tcW w:w="513"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B-</w:t>
            </w:r>
          </w:p>
        </w:tc>
        <w:tc>
          <w:tcPr>
            <w:tcW w:w="175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 xml:space="preserve">  82 – 80</w:t>
            </w:r>
            <w:r w:rsidR="00BE0444">
              <w:rPr>
                <w:rFonts w:ascii="Times" w:eastAsia="Times" w:hAnsi="Times"/>
              </w:rPr>
              <w:t>%</w:t>
            </w:r>
          </w:p>
        </w:tc>
        <w:tc>
          <w:tcPr>
            <w:tcW w:w="52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D</w:t>
            </w:r>
          </w:p>
        </w:tc>
        <w:tc>
          <w:tcPr>
            <w:tcW w:w="145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Next/>
              <w:keepLines/>
              <w:spacing w:line="276" w:lineRule="auto"/>
              <w:rPr>
                <w:rFonts w:ascii="Times" w:eastAsia="Times" w:hAnsi="Times"/>
              </w:rPr>
            </w:pPr>
            <w:r>
              <w:rPr>
                <w:rFonts w:ascii="Times" w:eastAsia="Times" w:hAnsi="Times"/>
              </w:rPr>
              <w:t xml:space="preserve"> 66 – 63</w:t>
            </w:r>
            <w:r w:rsidR="00BE0444">
              <w:rPr>
                <w:rFonts w:ascii="Times" w:eastAsia="Times" w:hAnsi="Times"/>
              </w:rPr>
              <w:t>%</w:t>
            </w:r>
          </w:p>
        </w:tc>
      </w:tr>
      <w:tr w:rsidR="001040AE" w:rsidTr="00BE0444">
        <w:tc>
          <w:tcPr>
            <w:tcW w:w="2268" w:type="dxa"/>
            <w:gridSpan w:val="2"/>
            <w:tcBorders>
              <w:top w:val="single" w:sz="4" w:space="0" w:color="auto"/>
              <w:left w:val="single" w:sz="4" w:space="0" w:color="auto"/>
              <w:bottom w:val="single" w:sz="4" w:space="0" w:color="auto"/>
              <w:right w:val="single" w:sz="4" w:space="0" w:color="auto"/>
            </w:tcBorders>
          </w:tcPr>
          <w:p w:rsidR="001040AE" w:rsidRDefault="001040AE" w:rsidP="001040AE">
            <w:pPr>
              <w:keepLines/>
              <w:spacing w:line="276" w:lineRule="auto"/>
              <w:rPr>
                <w:rFonts w:ascii="Times" w:eastAsia="Times" w:hAnsi="Times"/>
              </w:rPr>
            </w:pPr>
          </w:p>
        </w:tc>
        <w:tc>
          <w:tcPr>
            <w:tcW w:w="52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Lines/>
              <w:spacing w:line="276" w:lineRule="auto"/>
              <w:rPr>
                <w:rFonts w:ascii="Times" w:eastAsia="Times" w:hAnsi="Times"/>
              </w:rPr>
            </w:pPr>
            <w:r>
              <w:rPr>
                <w:rFonts w:ascii="Times" w:eastAsia="Times" w:hAnsi="Times"/>
              </w:rPr>
              <w:t>F</w:t>
            </w:r>
          </w:p>
        </w:tc>
        <w:tc>
          <w:tcPr>
            <w:tcW w:w="1455" w:type="dxa"/>
            <w:tcBorders>
              <w:top w:val="single" w:sz="4" w:space="0" w:color="auto"/>
              <w:left w:val="single" w:sz="4" w:space="0" w:color="auto"/>
              <w:bottom w:val="single" w:sz="4" w:space="0" w:color="auto"/>
              <w:right w:val="single" w:sz="4" w:space="0" w:color="auto"/>
            </w:tcBorders>
            <w:hideMark/>
          </w:tcPr>
          <w:p w:rsidR="001040AE" w:rsidRDefault="001040AE" w:rsidP="001040AE">
            <w:pPr>
              <w:keepLines/>
              <w:spacing w:line="276" w:lineRule="auto"/>
              <w:rPr>
                <w:rFonts w:ascii="Times" w:eastAsia="Times" w:hAnsi="Times"/>
              </w:rPr>
            </w:pPr>
            <w:r>
              <w:rPr>
                <w:rFonts w:ascii="Times" w:eastAsia="Times" w:hAnsi="Times"/>
              </w:rPr>
              <w:t xml:space="preserve"> 62 –   0</w:t>
            </w:r>
          </w:p>
        </w:tc>
      </w:tr>
    </w:tbl>
    <w:p w:rsidR="006F49A8" w:rsidRDefault="006F49A8" w:rsidP="006F49A8">
      <w:pPr>
        <w:keepNext/>
        <w:outlineLvl w:val="0"/>
        <w:rPr>
          <w:b/>
          <w:bCs/>
        </w:rPr>
      </w:pPr>
      <w:r w:rsidRPr="0088303B">
        <w:rPr>
          <w:b/>
          <w:bCs/>
        </w:rPr>
        <w:t>Standardized Grade Scale</w:t>
      </w:r>
    </w:p>
    <w:p w:rsidR="006F49A8" w:rsidRPr="0088303B" w:rsidRDefault="006F49A8" w:rsidP="006F49A8">
      <w:pPr>
        <w:keepNext/>
        <w:keepLines/>
        <w:rPr>
          <w:color w:val="000000"/>
        </w:rPr>
      </w:pPr>
    </w:p>
    <w:p w:rsidR="006F49A8" w:rsidRPr="0088303B" w:rsidRDefault="006F49A8" w:rsidP="006F49A8">
      <w:pPr>
        <w:keepNext/>
        <w:keepLines/>
      </w:pPr>
    </w:p>
    <w:p w:rsidR="006F49A8" w:rsidRDefault="006F49A8" w:rsidP="006F49A8">
      <w:pPr>
        <w:rPr>
          <w:b/>
        </w:rPr>
      </w:pPr>
    </w:p>
    <w:p w:rsidR="001040AE" w:rsidRDefault="001040AE" w:rsidP="006F1325">
      <w:pPr>
        <w:pStyle w:val="NormalWeb"/>
        <w:rPr>
          <w:b/>
        </w:rPr>
      </w:pPr>
    </w:p>
    <w:p w:rsidR="006F1325" w:rsidRPr="00E60DA2" w:rsidRDefault="006F1325" w:rsidP="006F1325">
      <w:pPr>
        <w:pStyle w:val="NormalWeb"/>
        <w:rPr>
          <w:b/>
        </w:rPr>
      </w:pPr>
      <w:r w:rsidRPr="00E60DA2">
        <w:rPr>
          <w:b/>
        </w:rPr>
        <w:t>Grade Determination:</w:t>
      </w:r>
    </w:p>
    <w:p w:rsidR="006F1325" w:rsidRPr="00532523" w:rsidRDefault="006F1325" w:rsidP="006F1325">
      <w:pPr>
        <w:pStyle w:val="NormalWeb"/>
        <w:rPr>
          <w:sz w:val="22"/>
          <w:szCs w:val="22"/>
        </w:rPr>
      </w:pPr>
      <w:r>
        <w:tab/>
      </w:r>
      <w:r w:rsidRPr="00532523">
        <w:rPr>
          <w:sz w:val="22"/>
          <w:szCs w:val="22"/>
        </w:rPr>
        <w:t>The</w:t>
      </w:r>
      <w:r w:rsidR="00BE0444">
        <w:rPr>
          <w:sz w:val="22"/>
          <w:szCs w:val="22"/>
        </w:rPr>
        <w:t xml:space="preserve"> quarter</w:t>
      </w:r>
      <w:r w:rsidRPr="00532523">
        <w:rPr>
          <w:sz w:val="22"/>
          <w:szCs w:val="22"/>
        </w:rPr>
        <w:t xml:space="preserve"> </w:t>
      </w:r>
      <w:r>
        <w:rPr>
          <w:sz w:val="22"/>
          <w:szCs w:val="22"/>
        </w:rPr>
        <w:t>grade</w:t>
      </w:r>
      <w:r w:rsidRPr="00532523">
        <w:rPr>
          <w:sz w:val="22"/>
          <w:szCs w:val="22"/>
        </w:rPr>
        <w:t xml:space="preserve"> </w:t>
      </w:r>
      <w:proofErr w:type="gramStart"/>
      <w:r w:rsidRPr="00532523">
        <w:rPr>
          <w:sz w:val="22"/>
          <w:szCs w:val="22"/>
        </w:rPr>
        <w:t>is determined</w:t>
      </w:r>
      <w:proofErr w:type="gramEnd"/>
      <w:r w:rsidRPr="00532523">
        <w:rPr>
          <w:sz w:val="22"/>
          <w:szCs w:val="22"/>
        </w:rPr>
        <w:t xml:space="preserve"> by percentage earned per category as follows:</w:t>
      </w:r>
    </w:p>
    <w:p w:rsidR="006F1325" w:rsidRPr="00532523" w:rsidRDefault="006F1325" w:rsidP="006F1325">
      <w:pPr>
        <w:pStyle w:val="NormalWeb"/>
        <w:rPr>
          <w:b/>
          <w:sz w:val="22"/>
          <w:szCs w:val="22"/>
        </w:rPr>
      </w:pPr>
      <w:r w:rsidRPr="00532523">
        <w:rPr>
          <w:b/>
          <w:sz w:val="22"/>
          <w:szCs w:val="22"/>
        </w:rPr>
        <w:tab/>
      </w:r>
      <w:r w:rsidR="00DE1077">
        <w:rPr>
          <w:b/>
          <w:sz w:val="22"/>
          <w:szCs w:val="22"/>
        </w:rPr>
        <w:t>Formative</w:t>
      </w:r>
      <w:r w:rsidRPr="00532523">
        <w:rPr>
          <w:b/>
          <w:sz w:val="22"/>
          <w:szCs w:val="22"/>
        </w:rPr>
        <w:tab/>
      </w:r>
      <w:r w:rsidRPr="00532523">
        <w:rPr>
          <w:b/>
          <w:sz w:val="22"/>
          <w:szCs w:val="22"/>
        </w:rPr>
        <w:tab/>
      </w:r>
      <w:r>
        <w:rPr>
          <w:b/>
          <w:sz w:val="22"/>
          <w:szCs w:val="22"/>
        </w:rPr>
        <w:tab/>
      </w:r>
      <w:r w:rsidR="00EF0D5B">
        <w:rPr>
          <w:b/>
          <w:sz w:val="22"/>
          <w:szCs w:val="22"/>
        </w:rPr>
        <w:t>40</w:t>
      </w:r>
      <w:r w:rsidRPr="00532523">
        <w:rPr>
          <w:b/>
          <w:sz w:val="22"/>
          <w:szCs w:val="22"/>
        </w:rPr>
        <w:t xml:space="preserve">%         </w:t>
      </w:r>
    </w:p>
    <w:p w:rsidR="00213BF1" w:rsidRPr="00DE1077" w:rsidRDefault="00DE1077" w:rsidP="00DE1077">
      <w:pPr>
        <w:pStyle w:val="NormalWeb"/>
        <w:rPr>
          <w:sz w:val="22"/>
          <w:szCs w:val="22"/>
        </w:rPr>
      </w:pPr>
      <w:r>
        <w:rPr>
          <w:color w:val="000000"/>
          <w:sz w:val="22"/>
          <w:szCs w:val="22"/>
        </w:rPr>
        <w:tab/>
      </w:r>
      <w:r w:rsidRPr="00DE1077">
        <w:rPr>
          <w:color w:val="000000"/>
          <w:sz w:val="22"/>
          <w:szCs w:val="22"/>
        </w:rPr>
        <w:t xml:space="preserve">The goal of formative assessment is to monitor student learning to provide ongoing feedback that </w:t>
      </w:r>
      <w:r>
        <w:rPr>
          <w:color w:val="000000"/>
          <w:sz w:val="22"/>
          <w:szCs w:val="22"/>
        </w:rPr>
        <w:tab/>
      </w:r>
      <w:proofErr w:type="gramStart"/>
      <w:r w:rsidRPr="00DE1077">
        <w:rPr>
          <w:color w:val="000000"/>
          <w:sz w:val="22"/>
          <w:szCs w:val="22"/>
        </w:rPr>
        <w:t>can be used</w:t>
      </w:r>
      <w:proofErr w:type="gramEnd"/>
      <w:r w:rsidRPr="00DE1077">
        <w:rPr>
          <w:color w:val="000000"/>
          <w:sz w:val="22"/>
          <w:szCs w:val="22"/>
        </w:rPr>
        <w:t xml:space="preserve"> by instructors to improve their teaching and by students to improve their learning. </w:t>
      </w:r>
      <w:r>
        <w:rPr>
          <w:color w:val="000000"/>
          <w:sz w:val="22"/>
          <w:szCs w:val="22"/>
        </w:rPr>
        <w:tab/>
      </w:r>
      <w:r w:rsidRPr="00DE1077">
        <w:rPr>
          <w:color w:val="000000"/>
          <w:sz w:val="22"/>
          <w:szCs w:val="22"/>
        </w:rPr>
        <w:t xml:space="preserve">More specifically, formative assessments help students identify their strengths and weaknesses </w:t>
      </w:r>
      <w:r>
        <w:rPr>
          <w:color w:val="000000"/>
          <w:sz w:val="22"/>
          <w:szCs w:val="22"/>
        </w:rPr>
        <w:tab/>
      </w:r>
      <w:r w:rsidRPr="00DE1077">
        <w:rPr>
          <w:color w:val="000000"/>
          <w:sz w:val="22"/>
          <w:szCs w:val="22"/>
        </w:rPr>
        <w:t xml:space="preserve">and target areas that need work and help faculty recognize where students are struggling and </w:t>
      </w:r>
      <w:r>
        <w:rPr>
          <w:color w:val="000000"/>
          <w:sz w:val="22"/>
          <w:szCs w:val="22"/>
        </w:rPr>
        <w:tab/>
      </w:r>
      <w:r w:rsidRPr="00DE1077">
        <w:rPr>
          <w:color w:val="000000"/>
          <w:sz w:val="22"/>
          <w:szCs w:val="22"/>
        </w:rPr>
        <w:t>address problems immediately.</w:t>
      </w:r>
      <w:r w:rsidRPr="00DE1077">
        <w:rPr>
          <w:color w:val="000000"/>
          <w:sz w:val="22"/>
          <w:szCs w:val="22"/>
        </w:rPr>
        <w:br/>
      </w:r>
      <w:r w:rsidRPr="00DE1077">
        <w:rPr>
          <w:color w:val="000000"/>
          <w:sz w:val="22"/>
          <w:szCs w:val="22"/>
        </w:rPr>
        <w:br/>
      </w:r>
      <w:r>
        <w:rPr>
          <w:color w:val="000000"/>
          <w:sz w:val="22"/>
          <w:szCs w:val="22"/>
        </w:rPr>
        <w:tab/>
      </w:r>
      <w:r w:rsidRPr="00DE1077">
        <w:rPr>
          <w:color w:val="000000"/>
          <w:sz w:val="22"/>
          <w:szCs w:val="22"/>
        </w:rPr>
        <w:t xml:space="preserve">Formative assessments are generally low stakes, which means that they have low or no point </w:t>
      </w:r>
      <w:r>
        <w:rPr>
          <w:color w:val="000000"/>
          <w:sz w:val="22"/>
          <w:szCs w:val="22"/>
        </w:rPr>
        <w:tab/>
      </w:r>
      <w:r w:rsidRPr="00DE1077">
        <w:rPr>
          <w:color w:val="000000"/>
          <w:sz w:val="22"/>
          <w:szCs w:val="22"/>
        </w:rPr>
        <w:t xml:space="preserve">value. Examples of formative assessments include asking students to: draw a </w:t>
      </w:r>
      <w:r>
        <w:rPr>
          <w:color w:val="000000"/>
          <w:sz w:val="22"/>
          <w:szCs w:val="22"/>
        </w:rPr>
        <w:t xml:space="preserve">diagram and label </w:t>
      </w:r>
      <w:r>
        <w:rPr>
          <w:color w:val="000000"/>
          <w:sz w:val="22"/>
          <w:szCs w:val="22"/>
        </w:rPr>
        <w:tab/>
        <w:t xml:space="preserve">parts, </w:t>
      </w:r>
      <w:r w:rsidRPr="00DE1077">
        <w:rPr>
          <w:color w:val="000000"/>
          <w:sz w:val="22"/>
          <w:szCs w:val="22"/>
        </w:rPr>
        <w:t>submit one or two sentences identifying the main point of a lecture</w:t>
      </w:r>
      <w:r>
        <w:rPr>
          <w:color w:val="000000"/>
          <w:sz w:val="22"/>
          <w:szCs w:val="22"/>
        </w:rPr>
        <w:t xml:space="preserve">, take notes and </w:t>
      </w:r>
      <w:r>
        <w:rPr>
          <w:color w:val="000000"/>
          <w:sz w:val="22"/>
          <w:szCs w:val="22"/>
        </w:rPr>
        <w:tab/>
        <w:t xml:space="preserve">summarize work, </w:t>
      </w:r>
      <w:r w:rsidRPr="00DE1077">
        <w:rPr>
          <w:color w:val="000000"/>
          <w:sz w:val="22"/>
          <w:szCs w:val="22"/>
        </w:rPr>
        <w:t xml:space="preserve">or </w:t>
      </w:r>
      <w:r w:rsidR="00286076">
        <w:rPr>
          <w:color w:val="000000"/>
          <w:sz w:val="22"/>
          <w:szCs w:val="22"/>
        </w:rPr>
        <w:t>answer questions</w:t>
      </w:r>
      <w:r w:rsidRPr="00DE1077">
        <w:rPr>
          <w:color w:val="000000"/>
          <w:sz w:val="22"/>
          <w:szCs w:val="22"/>
        </w:rPr>
        <w:t>.</w:t>
      </w:r>
    </w:p>
    <w:p w:rsidR="006F1325" w:rsidRDefault="00213BF1" w:rsidP="006F1325">
      <w:pPr>
        <w:pStyle w:val="NormalWeb"/>
        <w:spacing w:before="0" w:beforeAutospacing="0" w:after="0" w:afterAutospacing="0"/>
        <w:rPr>
          <w:b/>
          <w:sz w:val="22"/>
          <w:szCs w:val="22"/>
        </w:rPr>
      </w:pPr>
      <w:r>
        <w:rPr>
          <w:b/>
          <w:sz w:val="22"/>
          <w:szCs w:val="22"/>
        </w:rPr>
        <w:tab/>
      </w:r>
      <w:r w:rsidR="00DE1077">
        <w:rPr>
          <w:b/>
          <w:sz w:val="22"/>
          <w:szCs w:val="22"/>
        </w:rPr>
        <w:t>Summative</w:t>
      </w:r>
      <w:r w:rsidR="006F1325" w:rsidRPr="00532523">
        <w:rPr>
          <w:b/>
          <w:sz w:val="22"/>
          <w:szCs w:val="22"/>
        </w:rPr>
        <w:tab/>
      </w:r>
      <w:r w:rsidR="006F1325" w:rsidRPr="00532523">
        <w:rPr>
          <w:b/>
          <w:sz w:val="22"/>
          <w:szCs w:val="22"/>
        </w:rPr>
        <w:tab/>
      </w:r>
      <w:r w:rsidR="006F1325">
        <w:rPr>
          <w:b/>
          <w:sz w:val="22"/>
          <w:szCs w:val="22"/>
        </w:rPr>
        <w:tab/>
      </w:r>
      <w:r w:rsidR="00DE1077">
        <w:rPr>
          <w:b/>
          <w:sz w:val="22"/>
          <w:szCs w:val="22"/>
        </w:rPr>
        <w:t>6</w:t>
      </w:r>
      <w:r w:rsidR="00EF0D5B">
        <w:rPr>
          <w:b/>
          <w:sz w:val="22"/>
          <w:szCs w:val="22"/>
        </w:rPr>
        <w:t>0</w:t>
      </w:r>
      <w:r w:rsidR="006F1325" w:rsidRPr="00532523">
        <w:rPr>
          <w:b/>
          <w:sz w:val="22"/>
          <w:szCs w:val="22"/>
        </w:rPr>
        <w:t xml:space="preserve">%     </w:t>
      </w:r>
    </w:p>
    <w:p w:rsidR="00DE1077" w:rsidRPr="00532523" w:rsidRDefault="00DE1077" w:rsidP="006F1325">
      <w:pPr>
        <w:pStyle w:val="NormalWeb"/>
        <w:spacing w:before="0" w:beforeAutospacing="0" w:after="0" w:afterAutospacing="0"/>
        <w:rPr>
          <w:b/>
          <w:sz w:val="22"/>
          <w:szCs w:val="22"/>
        </w:rPr>
      </w:pPr>
    </w:p>
    <w:p w:rsidR="00DE1077" w:rsidRPr="00DE1077" w:rsidRDefault="00DE1077" w:rsidP="00DE1077">
      <w:pPr>
        <w:rPr>
          <w:color w:val="000000"/>
          <w:sz w:val="22"/>
          <w:szCs w:val="22"/>
        </w:rPr>
      </w:pPr>
      <w:r>
        <w:rPr>
          <w:b/>
          <w:sz w:val="22"/>
          <w:szCs w:val="22"/>
        </w:rPr>
        <w:tab/>
      </w:r>
      <w:r w:rsidRPr="00DE1077">
        <w:rPr>
          <w:color w:val="000000"/>
          <w:sz w:val="22"/>
          <w:szCs w:val="22"/>
        </w:rPr>
        <w:t xml:space="preserve">The goal of summative assessment is to evaluate student learning at the end of an instructional </w:t>
      </w:r>
      <w:r>
        <w:rPr>
          <w:color w:val="000000"/>
          <w:sz w:val="22"/>
          <w:szCs w:val="22"/>
        </w:rPr>
        <w:tab/>
      </w:r>
      <w:r w:rsidRPr="00DE1077">
        <w:rPr>
          <w:color w:val="000000"/>
          <w:sz w:val="22"/>
          <w:szCs w:val="22"/>
        </w:rPr>
        <w:t>unit by comparing it agai</w:t>
      </w:r>
      <w:r>
        <w:rPr>
          <w:color w:val="000000"/>
          <w:sz w:val="22"/>
          <w:szCs w:val="22"/>
        </w:rPr>
        <w:t>nst some standard or benchmark.</w:t>
      </w:r>
    </w:p>
    <w:p w:rsidR="00DE1077" w:rsidRDefault="00DE1077" w:rsidP="006F1325">
      <w:pPr>
        <w:pStyle w:val="NormalWeb"/>
        <w:rPr>
          <w:sz w:val="22"/>
          <w:szCs w:val="22"/>
        </w:rPr>
      </w:pPr>
      <w:r>
        <w:rPr>
          <w:color w:val="000000"/>
          <w:sz w:val="22"/>
          <w:szCs w:val="22"/>
        </w:rPr>
        <w:tab/>
      </w:r>
      <w:r w:rsidRPr="00DE1077">
        <w:rPr>
          <w:color w:val="000000"/>
          <w:sz w:val="22"/>
          <w:szCs w:val="22"/>
        </w:rPr>
        <w:t xml:space="preserve">Summative assessments are often high stakes, which means that they have a high point value. </w:t>
      </w:r>
      <w:r>
        <w:rPr>
          <w:color w:val="000000"/>
          <w:sz w:val="22"/>
          <w:szCs w:val="22"/>
        </w:rPr>
        <w:tab/>
      </w:r>
      <w:r w:rsidRPr="00DE1077">
        <w:rPr>
          <w:color w:val="000000"/>
          <w:sz w:val="22"/>
          <w:szCs w:val="22"/>
        </w:rPr>
        <w:t xml:space="preserve">Examples of summative assessments </w:t>
      </w:r>
      <w:proofErr w:type="gramStart"/>
      <w:r w:rsidRPr="00DE1077">
        <w:rPr>
          <w:color w:val="000000"/>
          <w:sz w:val="22"/>
          <w:szCs w:val="22"/>
        </w:rPr>
        <w:t>include:</w:t>
      </w:r>
      <w:proofErr w:type="gramEnd"/>
      <w:r w:rsidRPr="00DE1077">
        <w:rPr>
          <w:color w:val="000000"/>
          <w:sz w:val="22"/>
          <w:szCs w:val="22"/>
        </w:rPr>
        <w:t xml:space="preserve"> </w:t>
      </w:r>
      <w:r>
        <w:rPr>
          <w:color w:val="000000"/>
          <w:sz w:val="22"/>
          <w:szCs w:val="22"/>
        </w:rPr>
        <w:t>end of unit testing, projects, and presentations.</w:t>
      </w:r>
    </w:p>
    <w:p w:rsidR="006F1325" w:rsidRPr="00D7666C" w:rsidRDefault="00DE1077" w:rsidP="006F1325">
      <w:pPr>
        <w:pStyle w:val="NormalWeb"/>
        <w:rPr>
          <w:b/>
          <w:sz w:val="22"/>
          <w:szCs w:val="22"/>
        </w:rPr>
      </w:pPr>
      <w:r>
        <w:rPr>
          <w:sz w:val="22"/>
          <w:szCs w:val="22"/>
        </w:rPr>
        <w:tab/>
      </w:r>
      <w:r w:rsidR="001A50F1">
        <w:rPr>
          <w:b/>
          <w:sz w:val="22"/>
          <w:szCs w:val="22"/>
        </w:rPr>
        <w:t>Semester Exam and Grade</w:t>
      </w:r>
      <w:r w:rsidR="006F1325">
        <w:rPr>
          <w:b/>
          <w:sz w:val="22"/>
          <w:szCs w:val="22"/>
        </w:rPr>
        <w:tab/>
      </w:r>
    </w:p>
    <w:p w:rsidR="001A50F1" w:rsidRDefault="006F1325" w:rsidP="006F1325">
      <w:pPr>
        <w:pStyle w:val="NormalWeb"/>
      </w:pPr>
      <w:r>
        <w:tab/>
        <w:t xml:space="preserve">Each semester will end with an exam covering all material studied over the course of the </w:t>
      </w:r>
      <w:r>
        <w:tab/>
        <w:t>semester.</w:t>
      </w:r>
      <w:r w:rsidR="002715C3">
        <w:t xml:space="preserve">  </w:t>
      </w:r>
    </w:p>
    <w:p w:rsidR="006F1325" w:rsidRPr="001A50F1" w:rsidRDefault="001A50F1" w:rsidP="006F1325">
      <w:pPr>
        <w:pStyle w:val="NormalWeb"/>
        <w:rPr>
          <w:b/>
        </w:rPr>
      </w:pPr>
      <w:r>
        <w:tab/>
      </w:r>
      <w:r w:rsidRPr="001A50F1">
        <w:rPr>
          <w:b/>
        </w:rPr>
        <w:t>Semester Grade = 40% Quarter 1(3) + 40% Quarter 2(4) + 20% Semester Exam</w:t>
      </w:r>
    </w:p>
    <w:p w:rsidR="006F1325" w:rsidRDefault="006F1325" w:rsidP="006F1325">
      <w:pPr>
        <w:pStyle w:val="NormalWeb"/>
      </w:pPr>
      <w:r>
        <w:tab/>
        <w:t>**********************************************************************</w:t>
      </w:r>
    </w:p>
    <w:p w:rsidR="006F1325" w:rsidRDefault="006F1325" w:rsidP="006F1325">
      <w:pPr>
        <w:jc w:val="center"/>
        <w:rPr>
          <w:b/>
          <w:sz w:val="28"/>
          <w:szCs w:val="28"/>
        </w:rPr>
      </w:pPr>
      <w:r>
        <w:rPr>
          <w:b/>
          <w:sz w:val="28"/>
          <w:szCs w:val="28"/>
        </w:rPr>
        <w:lastRenderedPageBreak/>
        <w:t>Psychology</w:t>
      </w:r>
    </w:p>
    <w:p w:rsidR="006F1325" w:rsidRDefault="006F1325" w:rsidP="006F1325">
      <w:pPr>
        <w:jc w:val="center"/>
        <w:rPr>
          <w:b/>
          <w:sz w:val="28"/>
          <w:szCs w:val="28"/>
        </w:rPr>
      </w:pPr>
      <w:r w:rsidRPr="00B00CF1">
        <w:rPr>
          <w:b/>
          <w:sz w:val="28"/>
          <w:szCs w:val="28"/>
        </w:rPr>
        <w:t>Tentative</w:t>
      </w:r>
      <w:r>
        <w:rPr>
          <w:b/>
          <w:sz w:val="28"/>
          <w:szCs w:val="28"/>
        </w:rPr>
        <w:t>*</w:t>
      </w:r>
      <w:r w:rsidRPr="00B00CF1">
        <w:rPr>
          <w:b/>
          <w:sz w:val="28"/>
          <w:szCs w:val="28"/>
        </w:rPr>
        <w:t xml:space="preserve"> Course Schedule</w:t>
      </w:r>
    </w:p>
    <w:p w:rsidR="006F1325" w:rsidRDefault="006F1325" w:rsidP="006F1325">
      <w:pPr>
        <w:rPr>
          <w:sz w:val="18"/>
          <w:szCs w:val="18"/>
        </w:rPr>
      </w:pPr>
      <w:r>
        <w:t xml:space="preserve">                          </w:t>
      </w:r>
      <w:r w:rsidR="001040AE">
        <w:t xml:space="preserve">                </w:t>
      </w:r>
      <w:r>
        <w:rPr>
          <w:sz w:val="18"/>
          <w:szCs w:val="18"/>
        </w:rPr>
        <w:t xml:space="preserve">  *Changes </w:t>
      </w:r>
      <w:proofErr w:type="gramStart"/>
      <w:r>
        <w:rPr>
          <w:sz w:val="18"/>
          <w:szCs w:val="18"/>
        </w:rPr>
        <w:t>may</w:t>
      </w:r>
      <w:r w:rsidRPr="009C426C">
        <w:rPr>
          <w:sz w:val="18"/>
          <w:szCs w:val="18"/>
        </w:rPr>
        <w:t xml:space="preserve"> be made</w:t>
      </w:r>
      <w:proofErr w:type="gramEnd"/>
      <w:r w:rsidRPr="009C426C">
        <w:rPr>
          <w:sz w:val="18"/>
          <w:szCs w:val="18"/>
        </w:rPr>
        <w:t xml:space="preserve"> at the discretion of the instructor</w:t>
      </w:r>
    </w:p>
    <w:p w:rsidR="006F1325" w:rsidRDefault="006F1325" w:rsidP="006F1325"/>
    <w:p w:rsidR="006F1325" w:rsidRPr="00EF4487" w:rsidRDefault="006F1325" w:rsidP="006F1325">
      <w:pPr>
        <w:jc w:val="center"/>
        <w:rPr>
          <w:b/>
          <w:sz w:val="28"/>
          <w:szCs w:val="28"/>
        </w:rPr>
      </w:pPr>
      <w:r w:rsidRPr="00EF4487">
        <w:rPr>
          <w:b/>
          <w:sz w:val="28"/>
          <w:szCs w:val="28"/>
        </w:rPr>
        <w:t xml:space="preserve">Quarter 1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385"/>
      </w:tblGrid>
      <w:tr w:rsidR="006F1325" w:rsidRPr="00EF4487" w:rsidTr="00992932">
        <w:tc>
          <w:tcPr>
            <w:tcW w:w="6570" w:type="dxa"/>
          </w:tcPr>
          <w:p w:rsidR="006F1325" w:rsidRPr="00EF4487" w:rsidRDefault="006F1325" w:rsidP="00992932">
            <w:pPr>
              <w:autoSpaceDE w:val="0"/>
              <w:autoSpaceDN w:val="0"/>
              <w:adjustRightInd w:val="0"/>
              <w:rPr>
                <w:rFonts w:ascii="Minion-BoldItalic" w:hAnsi="Minion-BoldItalic" w:cs="Minion-BoldItalic"/>
                <w:b/>
                <w:bCs/>
                <w:i/>
                <w:iCs/>
                <w:sz w:val="26"/>
                <w:szCs w:val="26"/>
              </w:rPr>
            </w:pPr>
            <w:r>
              <w:rPr>
                <w:rFonts w:ascii="Minion-BoldItalic" w:hAnsi="Minion-BoldItalic" w:cs="Minion-BoldItalic"/>
                <w:b/>
                <w:bCs/>
                <w:i/>
                <w:iCs/>
                <w:sz w:val="26"/>
                <w:szCs w:val="26"/>
              </w:rPr>
              <w:t>Topic</w:t>
            </w:r>
          </w:p>
        </w:tc>
        <w:tc>
          <w:tcPr>
            <w:tcW w:w="2385" w:type="dxa"/>
          </w:tcPr>
          <w:p w:rsidR="006F1325" w:rsidRPr="00995E91" w:rsidRDefault="006F1325" w:rsidP="00992932">
            <w:pPr>
              <w:autoSpaceDE w:val="0"/>
              <w:autoSpaceDN w:val="0"/>
              <w:adjustRightInd w:val="0"/>
              <w:rPr>
                <w:rFonts w:ascii="Minion-Bold" w:hAnsi="Minion-Bold" w:cs="Minion-Bold"/>
                <w:b/>
                <w:bCs/>
                <w:i/>
                <w:sz w:val="26"/>
                <w:szCs w:val="26"/>
              </w:rPr>
            </w:pPr>
            <w:r w:rsidRPr="00995E91">
              <w:rPr>
                <w:rFonts w:ascii="Minion-Bold" w:hAnsi="Minion-Bold" w:cs="Minion-Bold"/>
                <w:b/>
                <w:bCs/>
                <w:i/>
                <w:sz w:val="26"/>
                <w:szCs w:val="26"/>
              </w:rPr>
              <w:t>Learning Outcomes</w:t>
            </w:r>
          </w:p>
        </w:tc>
      </w:tr>
      <w:tr w:rsidR="006F1325" w:rsidRPr="00EF4487" w:rsidTr="00992932">
        <w:tc>
          <w:tcPr>
            <w:tcW w:w="6570" w:type="dxa"/>
          </w:tcPr>
          <w:p w:rsidR="006F1325" w:rsidRPr="00EF4487" w:rsidRDefault="006F1325" w:rsidP="00992932">
            <w:pPr>
              <w:autoSpaceDE w:val="0"/>
              <w:autoSpaceDN w:val="0"/>
              <w:adjustRightInd w:val="0"/>
              <w:rPr>
                <w:rFonts w:ascii="Minion-BoldItalic" w:hAnsi="Minion-BoldItalic" w:cs="Minion-BoldItalic"/>
                <w:bCs/>
                <w:i/>
                <w:iCs/>
              </w:rPr>
            </w:pPr>
            <w:r>
              <w:rPr>
                <w:rFonts w:ascii="Minion-Bold" w:hAnsi="Minion-Bold" w:cs="Minion-Bold"/>
                <w:bCs/>
              </w:rPr>
              <w:t>Ch. 1:  Psychology: The Evolution of a Science            Weeks 1-3</w:t>
            </w:r>
          </w:p>
        </w:tc>
        <w:tc>
          <w:tcPr>
            <w:tcW w:w="2385" w:type="dxa"/>
          </w:tcPr>
          <w:p w:rsidR="006F1325" w:rsidRPr="00EF4487" w:rsidRDefault="006F1325" w:rsidP="00992932">
            <w:pPr>
              <w:autoSpaceDE w:val="0"/>
              <w:autoSpaceDN w:val="0"/>
              <w:adjustRightInd w:val="0"/>
              <w:rPr>
                <w:rFonts w:ascii="Minion-Bold" w:hAnsi="Minion-Bold" w:cs="Minion-Bold"/>
                <w:bCs/>
              </w:rPr>
            </w:pPr>
            <w:r>
              <w:rPr>
                <w:rFonts w:ascii="Minion-Bold" w:hAnsi="Minion-Bold" w:cs="Minion-Bold"/>
                <w:bCs/>
              </w:rPr>
              <w:t xml:space="preserve">LO 1 </w:t>
            </w:r>
          </w:p>
        </w:tc>
      </w:tr>
      <w:tr w:rsidR="006F1325" w:rsidRPr="00EF4487" w:rsidTr="00992932">
        <w:tc>
          <w:tcPr>
            <w:tcW w:w="6570" w:type="dxa"/>
          </w:tcPr>
          <w:p w:rsidR="006F1325" w:rsidRPr="00EF4487" w:rsidRDefault="006F1325" w:rsidP="00992932">
            <w:pPr>
              <w:autoSpaceDE w:val="0"/>
              <w:autoSpaceDN w:val="0"/>
              <w:adjustRightInd w:val="0"/>
              <w:rPr>
                <w:rFonts w:ascii="Minion-BoldItalic" w:hAnsi="Minion-BoldItalic" w:cs="Minion-BoldItalic"/>
                <w:bCs/>
                <w:i/>
                <w:iCs/>
              </w:rPr>
            </w:pPr>
            <w:r>
              <w:rPr>
                <w:rFonts w:ascii="Minion-Bold" w:hAnsi="Minion-Bold" w:cs="Minion-Bold"/>
                <w:bCs/>
              </w:rPr>
              <w:t xml:space="preserve">Ch. 2:  Methods in Psychology                                       Weeks 4-5  </w:t>
            </w:r>
          </w:p>
        </w:tc>
        <w:tc>
          <w:tcPr>
            <w:tcW w:w="2385" w:type="dxa"/>
          </w:tcPr>
          <w:p w:rsidR="006F1325" w:rsidRPr="00EF4487" w:rsidRDefault="006F1325" w:rsidP="00992932">
            <w:pPr>
              <w:autoSpaceDE w:val="0"/>
              <w:autoSpaceDN w:val="0"/>
              <w:adjustRightInd w:val="0"/>
              <w:rPr>
                <w:rFonts w:ascii="Minion-Bold" w:hAnsi="Minion-Bold" w:cs="Minion-Bold"/>
                <w:bCs/>
              </w:rPr>
            </w:pPr>
            <w:r>
              <w:rPr>
                <w:rFonts w:ascii="Minion-Bold" w:hAnsi="Minion-Bold" w:cs="Minion-Bold"/>
                <w:bCs/>
              </w:rPr>
              <w:t xml:space="preserve">LO 11, 12, 13         </w:t>
            </w:r>
          </w:p>
        </w:tc>
      </w:tr>
      <w:tr w:rsidR="006F1325" w:rsidRPr="00EF4487" w:rsidTr="00992932">
        <w:tc>
          <w:tcPr>
            <w:tcW w:w="6570" w:type="dxa"/>
            <w:tcBorders>
              <w:top w:val="single" w:sz="4" w:space="0" w:color="auto"/>
              <w:left w:val="single" w:sz="4" w:space="0" w:color="auto"/>
              <w:bottom w:val="single" w:sz="4" w:space="0" w:color="auto"/>
              <w:right w:val="single" w:sz="4" w:space="0" w:color="auto"/>
            </w:tcBorders>
          </w:tcPr>
          <w:p w:rsidR="006F1325" w:rsidRPr="00B4052A" w:rsidRDefault="006F1325" w:rsidP="00992932">
            <w:pPr>
              <w:autoSpaceDE w:val="0"/>
              <w:autoSpaceDN w:val="0"/>
              <w:adjustRightInd w:val="0"/>
              <w:rPr>
                <w:bCs/>
              </w:rPr>
            </w:pPr>
            <w:r>
              <w:rPr>
                <w:bCs/>
              </w:rPr>
              <w:t>Ch. 3:</w:t>
            </w:r>
            <w:r w:rsidRPr="00B4052A">
              <w:rPr>
                <w:bCs/>
              </w:rPr>
              <w:t xml:space="preserve"> </w:t>
            </w:r>
            <w:r>
              <w:rPr>
                <w:bCs/>
              </w:rPr>
              <w:t xml:space="preserve"> Neuroscience and Behavior                                </w:t>
            </w:r>
            <w:r w:rsidRPr="00B4052A">
              <w:rPr>
                <w:bCs/>
              </w:rPr>
              <w:t xml:space="preserve">Weeks </w:t>
            </w:r>
            <w:r>
              <w:rPr>
                <w:bCs/>
              </w:rPr>
              <w:t>6-7</w:t>
            </w:r>
          </w:p>
        </w:tc>
        <w:tc>
          <w:tcPr>
            <w:tcW w:w="2385" w:type="dxa"/>
            <w:tcBorders>
              <w:top w:val="single" w:sz="4" w:space="0" w:color="auto"/>
              <w:left w:val="single" w:sz="4" w:space="0" w:color="auto"/>
              <w:bottom w:val="single" w:sz="4" w:space="0" w:color="auto"/>
              <w:right w:val="single" w:sz="4" w:space="0" w:color="auto"/>
            </w:tcBorders>
          </w:tcPr>
          <w:p w:rsidR="006F1325" w:rsidRPr="00EF4487" w:rsidRDefault="006F1325" w:rsidP="00992932">
            <w:pPr>
              <w:autoSpaceDE w:val="0"/>
              <w:autoSpaceDN w:val="0"/>
              <w:adjustRightInd w:val="0"/>
              <w:rPr>
                <w:rFonts w:ascii="Minion-Bold" w:hAnsi="Minion-Bold" w:cs="Minion-Bold"/>
                <w:bCs/>
              </w:rPr>
            </w:pPr>
            <w:r>
              <w:rPr>
                <w:rFonts w:ascii="Minion-Bold" w:hAnsi="Minion-Bold" w:cs="Minion-Bold"/>
                <w:bCs/>
              </w:rPr>
              <w:t xml:space="preserve">LO 10, 12          </w:t>
            </w:r>
          </w:p>
        </w:tc>
      </w:tr>
      <w:tr w:rsidR="006F1325" w:rsidRPr="00EF4487" w:rsidTr="00992932">
        <w:tc>
          <w:tcPr>
            <w:tcW w:w="6570" w:type="dxa"/>
            <w:tcBorders>
              <w:top w:val="single" w:sz="4" w:space="0" w:color="auto"/>
              <w:left w:val="single" w:sz="4" w:space="0" w:color="auto"/>
              <w:bottom w:val="single" w:sz="4" w:space="0" w:color="auto"/>
              <w:right w:val="single" w:sz="4" w:space="0" w:color="auto"/>
            </w:tcBorders>
          </w:tcPr>
          <w:p w:rsidR="006F1325" w:rsidRDefault="006F1325" w:rsidP="00992932">
            <w:pPr>
              <w:autoSpaceDE w:val="0"/>
              <w:autoSpaceDN w:val="0"/>
              <w:adjustRightInd w:val="0"/>
              <w:rPr>
                <w:bCs/>
              </w:rPr>
            </w:pPr>
            <w:r>
              <w:rPr>
                <w:bCs/>
              </w:rPr>
              <w:t xml:space="preserve">Ch. 6:  </w:t>
            </w:r>
            <w:r w:rsidRPr="00B4052A">
              <w:rPr>
                <w:bCs/>
              </w:rPr>
              <w:t xml:space="preserve">Memory </w:t>
            </w:r>
            <w:r>
              <w:rPr>
                <w:bCs/>
              </w:rPr>
              <w:t xml:space="preserve">                                                              </w:t>
            </w:r>
            <w:r w:rsidRPr="00B4052A">
              <w:rPr>
                <w:bCs/>
              </w:rPr>
              <w:t xml:space="preserve">Weeks </w:t>
            </w:r>
            <w:r>
              <w:rPr>
                <w:bCs/>
              </w:rPr>
              <w:t>8-9</w:t>
            </w:r>
          </w:p>
        </w:tc>
        <w:tc>
          <w:tcPr>
            <w:tcW w:w="2385" w:type="dxa"/>
            <w:tcBorders>
              <w:top w:val="single" w:sz="4" w:space="0" w:color="auto"/>
              <w:left w:val="single" w:sz="4" w:space="0" w:color="auto"/>
              <w:bottom w:val="single" w:sz="4" w:space="0" w:color="auto"/>
              <w:right w:val="single" w:sz="4" w:space="0" w:color="auto"/>
            </w:tcBorders>
          </w:tcPr>
          <w:p w:rsidR="006F1325" w:rsidRDefault="006F1325" w:rsidP="00992932">
            <w:pPr>
              <w:autoSpaceDE w:val="0"/>
              <w:autoSpaceDN w:val="0"/>
              <w:adjustRightInd w:val="0"/>
              <w:rPr>
                <w:rFonts w:ascii="Minion-Bold" w:hAnsi="Minion-Bold" w:cs="Minion-Bold"/>
                <w:bCs/>
              </w:rPr>
            </w:pPr>
            <w:r>
              <w:rPr>
                <w:rFonts w:ascii="Minion-Bold" w:hAnsi="Minion-Bold" w:cs="Minion-Bold"/>
                <w:bCs/>
              </w:rPr>
              <w:t>LO 5, 12</w:t>
            </w:r>
          </w:p>
        </w:tc>
      </w:tr>
    </w:tbl>
    <w:p w:rsidR="006F1325" w:rsidRPr="00EF4487" w:rsidRDefault="006F1325" w:rsidP="006F1325"/>
    <w:p w:rsidR="006F1325" w:rsidRPr="00EF4487" w:rsidRDefault="006F1325" w:rsidP="006F1325">
      <w:pPr>
        <w:ind w:left="1440" w:firstLine="720"/>
      </w:pPr>
      <w:r w:rsidRPr="00EF4487">
        <w:tab/>
      </w:r>
      <w:r w:rsidRPr="00EF4487">
        <w:tab/>
      </w:r>
    </w:p>
    <w:p w:rsidR="006F1325" w:rsidRPr="00EF4487" w:rsidRDefault="006F1325" w:rsidP="006F1325">
      <w:pPr>
        <w:jc w:val="center"/>
        <w:rPr>
          <w:b/>
          <w:sz w:val="28"/>
          <w:szCs w:val="28"/>
        </w:rPr>
      </w:pPr>
      <w:r w:rsidRPr="00EF4487">
        <w:rPr>
          <w:b/>
          <w:sz w:val="28"/>
          <w:szCs w:val="28"/>
        </w:rPr>
        <w:t>Quarter 2</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385"/>
      </w:tblGrid>
      <w:tr w:rsidR="006F1325" w:rsidRPr="00EF4487" w:rsidTr="00992932">
        <w:tc>
          <w:tcPr>
            <w:tcW w:w="6570" w:type="dxa"/>
          </w:tcPr>
          <w:p w:rsidR="006F1325" w:rsidRPr="00EF4487" w:rsidRDefault="006F1325" w:rsidP="00992932">
            <w:pPr>
              <w:autoSpaceDE w:val="0"/>
              <w:autoSpaceDN w:val="0"/>
              <w:adjustRightInd w:val="0"/>
              <w:rPr>
                <w:rFonts w:ascii="Minion-BoldItalic" w:hAnsi="Minion-BoldItalic" w:cs="Minion-BoldItalic"/>
                <w:b/>
                <w:bCs/>
                <w:i/>
                <w:iCs/>
                <w:sz w:val="26"/>
                <w:szCs w:val="26"/>
              </w:rPr>
            </w:pPr>
            <w:r>
              <w:rPr>
                <w:rFonts w:ascii="Minion-BoldItalic" w:hAnsi="Minion-BoldItalic" w:cs="Minion-BoldItalic"/>
                <w:b/>
                <w:bCs/>
                <w:i/>
                <w:iCs/>
                <w:sz w:val="26"/>
                <w:szCs w:val="26"/>
              </w:rPr>
              <w:t>Topic</w:t>
            </w:r>
          </w:p>
        </w:tc>
        <w:tc>
          <w:tcPr>
            <w:tcW w:w="2385" w:type="dxa"/>
          </w:tcPr>
          <w:p w:rsidR="006F1325" w:rsidRPr="00EF4487" w:rsidRDefault="006F1325" w:rsidP="00992932">
            <w:pPr>
              <w:autoSpaceDE w:val="0"/>
              <w:autoSpaceDN w:val="0"/>
              <w:adjustRightInd w:val="0"/>
              <w:rPr>
                <w:rFonts w:ascii="Minion-Bold" w:hAnsi="Minion-Bold" w:cs="Minion-Bold"/>
                <w:b/>
                <w:bCs/>
                <w:sz w:val="26"/>
                <w:szCs w:val="26"/>
              </w:rPr>
            </w:pPr>
            <w:r w:rsidRPr="00995E91">
              <w:rPr>
                <w:rFonts w:ascii="Minion-Bold" w:hAnsi="Minion-Bold" w:cs="Minion-Bold"/>
                <w:b/>
                <w:bCs/>
                <w:i/>
                <w:sz w:val="26"/>
                <w:szCs w:val="26"/>
              </w:rPr>
              <w:t>Learning Outcomes</w:t>
            </w:r>
          </w:p>
        </w:tc>
      </w:tr>
      <w:tr w:rsidR="006F1325" w:rsidRPr="00EF4487" w:rsidTr="00992932">
        <w:tc>
          <w:tcPr>
            <w:tcW w:w="6570" w:type="dxa"/>
          </w:tcPr>
          <w:p w:rsidR="006F1325" w:rsidRPr="00EF4487" w:rsidRDefault="006F1325" w:rsidP="00992932">
            <w:pPr>
              <w:autoSpaceDE w:val="0"/>
              <w:autoSpaceDN w:val="0"/>
              <w:adjustRightInd w:val="0"/>
              <w:rPr>
                <w:rFonts w:ascii="Minion-Bold" w:hAnsi="Minion-Bold" w:cs="Minion-Bold"/>
                <w:bCs/>
              </w:rPr>
            </w:pPr>
            <w:r>
              <w:rPr>
                <w:rFonts w:ascii="Minion-Bold" w:hAnsi="Minion-Bold" w:cs="Minion-Bold"/>
                <w:bCs/>
              </w:rPr>
              <w:t>Ch. 4:  Sensation and Perception                                    Weeks 1-3</w:t>
            </w:r>
          </w:p>
        </w:tc>
        <w:tc>
          <w:tcPr>
            <w:tcW w:w="2385" w:type="dxa"/>
          </w:tcPr>
          <w:p w:rsidR="006F1325" w:rsidRPr="00EF4487" w:rsidRDefault="006F1325" w:rsidP="00992932">
            <w:pPr>
              <w:autoSpaceDE w:val="0"/>
              <w:autoSpaceDN w:val="0"/>
              <w:adjustRightInd w:val="0"/>
              <w:rPr>
                <w:rFonts w:ascii="Minion-Bold" w:hAnsi="Minion-Bold" w:cs="Minion-Bold"/>
                <w:bCs/>
              </w:rPr>
            </w:pPr>
            <w:r>
              <w:rPr>
                <w:rFonts w:ascii="Minion-Bold" w:hAnsi="Minion-Bold" w:cs="Minion-Bold"/>
                <w:bCs/>
              </w:rPr>
              <w:t xml:space="preserve">LO 2, 12        </w:t>
            </w:r>
          </w:p>
        </w:tc>
      </w:tr>
      <w:tr w:rsidR="006F1325" w:rsidRPr="00EF4487" w:rsidTr="00992932">
        <w:tc>
          <w:tcPr>
            <w:tcW w:w="6570" w:type="dxa"/>
          </w:tcPr>
          <w:p w:rsidR="006F1325" w:rsidRPr="00EF4487" w:rsidRDefault="006F1325" w:rsidP="00992932">
            <w:pPr>
              <w:autoSpaceDE w:val="0"/>
              <w:autoSpaceDN w:val="0"/>
              <w:adjustRightInd w:val="0"/>
              <w:rPr>
                <w:rFonts w:ascii="Minion-Bold" w:hAnsi="Minion-Bold" w:cs="Minion-Bold"/>
                <w:bCs/>
              </w:rPr>
            </w:pPr>
            <w:r>
              <w:rPr>
                <w:rFonts w:ascii="Minion-Bold" w:hAnsi="Minion-Bold" w:cs="Minion-Bold"/>
                <w:bCs/>
              </w:rPr>
              <w:t xml:space="preserve">Ch. 5:  Consciousness                                                     Weeks 4-5  </w:t>
            </w:r>
            <w:r w:rsidRPr="00EF4487">
              <w:rPr>
                <w:rFonts w:ascii="Minion-Bold" w:hAnsi="Minion-Bold" w:cs="Minion-Bold"/>
                <w:bCs/>
              </w:rPr>
              <w:t xml:space="preserve"> </w:t>
            </w:r>
          </w:p>
        </w:tc>
        <w:tc>
          <w:tcPr>
            <w:tcW w:w="2385" w:type="dxa"/>
          </w:tcPr>
          <w:p w:rsidR="006F1325" w:rsidRPr="00EF4487" w:rsidRDefault="006F1325" w:rsidP="00992932">
            <w:pPr>
              <w:autoSpaceDE w:val="0"/>
              <w:autoSpaceDN w:val="0"/>
              <w:adjustRightInd w:val="0"/>
              <w:rPr>
                <w:rFonts w:ascii="Minion-Bold" w:hAnsi="Minion-Bold" w:cs="Minion-Bold"/>
                <w:bCs/>
              </w:rPr>
            </w:pPr>
            <w:r>
              <w:rPr>
                <w:rFonts w:ascii="Minion-Bold" w:hAnsi="Minion-Bold" w:cs="Minion-Bold"/>
                <w:bCs/>
              </w:rPr>
              <w:t xml:space="preserve">LO 8, 12, 13               </w:t>
            </w:r>
          </w:p>
        </w:tc>
      </w:tr>
      <w:tr w:rsidR="006F1325" w:rsidRPr="00EF4487" w:rsidTr="00992932">
        <w:tc>
          <w:tcPr>
            <w:tcW w:w="6570" w:type="dxa"/>
          </w:tcPr>
          <w:p w:rsidR="006F1325" w:rsidRPr="00EF4487" w:rsidRDefault="006F1325" w:rsidP="00992932">
            <w:pPr>
              <w:autoSpaceDE w:val="0"/>
              <w:autoSpaceDN w:val="0"/>
              <w:adjustRightInd w:val="0"/>
              <w:rPr>
                <w:bCs/>
              </w:rPr>
            </w:pPr>
            <w:r>
              <w:rPr>
                <w:bCs/>
              </w:rPr>
              <w:t xml:space="preserve">Ch. 7:  Learning                                                              </w:t>
            </w:r>
            <w:r>
              <w:rPr>
                <w:rFonts w:ascii="Minion-Bold" w:hAnsi="Minion-Bold" w:cs="Minion-Bold"/>
                <w:bCs/>
              </w:rPr>
              <w:t>Weeks 6-7</w:t>
            </w:r>
          </w:p>
        </w:tc>
        <w:tc>
          <w:tcPr>
            <w:tcW w:w="2385" w:type="dxa"/>
          </w:tcPr>
          <w:p w:rsidR="006F1325" w:rsidRPr="00EF4487" w:rsidRDefault="006F1325" w:rsidP="00992932">
            <w:pPr>
              <w:autoSpaceDE w:val="0"/>
              <w:autoSpaceDN w:val="0"/>
              <w:adjustRightInd w:val="0"/>
              <w:rPr>
                <w:bCs/>
              </w:rPr>
            </w:pPr>
            <w:r>
              <w:rPr>
                <w:rFonts w:ascii="Minion-Bold" w:hAnsi="Minion-Bold" w:cs="Minion-Bold"/>
                <w:bCs/>
              </w:rPr>
              <w:t>LO</w:t>
            </w:r>
            <w:r>
              <w:rPr>
                <w:bCs/>
              </w:rPr>
              <w:t xml:space="preserve"> 5, 12    </w:t>
            </w:r>
          </w:p>
        </w:tc>
      </w:tr>
      <w:tr w:rsidR="006F1325" w:rsidRPr="00EF4487" w:rsidTr="00992932">
        <w:tc>
          <w:tcPr>
            <w:tcW w:w="6570" w:type="dxa"/>
          </w:tcPr>
          <w:p w:rsidR="006F1325" w:rsidRDefault="006F1325" w:rsidP="00992932">
            <w:pPr>
              <w:autoSpaceDE w:val="0"/>
              <w:autoSpaceDN w:val="0"/>
              <w:adjustRightInd w:val="0"/>
              <w:rPr>
                <w:bCs/>
              </w:rPr>
            </w:pPr>
            <w:r>
              <w:rPr>
                <w:bCs/>
              </w:rPr>
              <w:t>Ch. 8:  Emotion and Motivation</w:t>
            </w:r>
            <w:r w:rsidRPr="00B4052A">
              <w:rPr>
                <w:bCs/>
              </w:rPr>
              <w:t xml:space="preserve"> </w:t>
            </w:r>
            <w:r>
              <w:rPr>
                <w:bCs/>
              </w:rPr>
              <w:t xml:space="preserve">                                    </w:t>
            </w:r>
            <w:r w:rsidRPr="00B4052A">
              <w:rPr>
                <w:bCs/>
              </w:rPr>
              <w:t xml:space="preserve">Weeks </w:t>
            </w:r>
            <w:r>
              <w:rPr>
                <w:bCs/>
              </w:rPr>
              <w:t>8-9</w:t>
            </w:r>
          </w:p>
        </w:tc>
        <w:tc>
          <w:tcPr>
            <w:tcW w:w="2385" w:type="dxa"/>
          </w:tcPr>
          <w:p w:rsidR="006F1325" w:rsidRDefault="006F1325" w:rsidP="00992932">
            <w:pPr>
              <w:autoSpaceDE w:val="0"/>
              <w:autoSpaceDN w:val="0"/>
              <w:adjustRightInd w:val="0"/>
              <w:rPr>
                <w:rFonts w:ascii="Minion-Bold" w:hAnsi="Minion-Bold" w:cs="Minion-Bold"/>
                <w:bCs/>
              </w:rPr>
            </w:pPr>
            <w:r>
              <w:rPr>
                <w:rFonts w:ascii="Minion-Bold" w:hAnsi="Minion-Bold" w:cs="Minion-Bold"/>
                <w:bCs/>
              </w:rPr>
              <w:t xml:space="preserve">LO 9, 12, 13               </w:t>
            </w:r>
          </w:p>
        </w:tc>
      </w:tr>
      <w:tr w:rsidR="006F1325" w:rsidRPr="00EF4487" w:rsidTr="00992932">
        <w:tc>
          <w:tcPr>
            <w:tcW w:w="8955" w:type="dxa"/>
            <w:gridSpan w:val="2"/>
          </w:tcPr>
          <w:p w:rsidR="006F1325" w:rsidRPr="00EF4487" w:rsidRDefault="009524A8" w:rsidP="00992932">
            <w:pPr>
              <w:autoSpaceDE w:val="0"/>
              <w:autoSpaceDN w:val="0"/>
              <w:adjustRightInd w:val="0"/>
              <w:jc w:val="center"/>
              <w:rPr>
                <w:rFonts w:ascii="Minion-Bold" w:hAnsi="Minion-Bold" w:cs="Minion-Bold"/>
                <w:bCs/>
              </w:rPr>
            </w:pPr>
            <w:r>
              <w:rPr>
                <w:rFonts w:ascii="Minion-Bold" w:hAnsi="Minion-Bold" w:cs="Minion-Bold"/>
                <w:b/>
                <w:bCs/>
              </w:rPr>
              <w:t>SEMESTER I</w:t>
            </w:r>
            <w:r w:rsidR="006F1325" w:rsidRPr="00487000">
              <w:rPr>
                <w:rFonts w:ascii="Minion-Bold" w:hAnsi="Minion-Bold" w:cs="Minion-Bold"/>
                <w:b/>
                <w:bCs/>
              </w:rPr>
              <w:t xml:space="preserve"> EXAM</w:t>
            </w:r>
            <w:r w:rsidR="006F1325">
              <w:rPr>
                <w:rFonts w:ascii="Minion-Bold" w:hAnsi="Minion-Bold" w:cs="Minion-Bold"/>
                <w:b/>
                <w:bCs/>
              </w:rPr>
              <w:t xml:space="preserve"> </w:t>
            </w:r>
          </w:p>
        </w:tc>
      </w:tr>
    </w:tbl>
    <w:p w:rsidR="006F1325" w:rsidRPr="00EF4487" w:rsidRDefault="006F1325" w:rsidP="006F1325">
      <w:pPr>
        <w:pStyle w:val="NormalWeb"/>
        <w:rPr>
          <w:bCs/>
        </w:rPr>
      </w:pPr>
    </w:p>
    <w:p w:rsidR="006F1325" w:rsidRPr="00EF4487" w:rsidRDefault="006F1325" w:rsidP="006F1325">
      <w:pPr>
        <w:jc w:val="center"/>
        <w:rPr>
          <w:b/>
          <w:sz w:val="28"/>
          <w:szCs w:val="28"/>
        </w:rPr>
      </w:pPr>
      <w:r w:rsidRPr="00EF4487">
        <w:rPr>
          <w:b/>
          <w:sz w:val="28"/>
          <w:szCs w:val="28"/>
        </w:rPr>
        <w:t>Quarter 3</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385"/>
      </w:tblGrid>
      <w:tr w:rsidR="006F1325" w:rsidRPr="00EF4487" w:rsidTr="00992932">
        <w:tc>
          <w:tcPr>
            <w:tcW w:w="6570" w:type="dxa"/>
          </w:tcPr>
          <w:p w:rsidR="006F1325" w:rsidRPr="00EF4487" w:rsidRDefault="006F1325" w:rsidP="00992932">
            <w:pPr>
              <w:autoSpaceDE w:val="0"/>
              <w:autoSpaceDN w:val="0"/>
              <w:adjustRightInd w:val="0"/>
              <w:rPr>
                <w:rFonts w:ascii="Minion-BoldItalic" w:hAnsi="Minion-BoldItalic" w:cs="Minion-BoldItalic"/>
                <w:b/>
                <w:bCs/>
                <w:i/>
                <w:iCs/>
                <w:sz w:val="26"/>
                <w:szCs w:val="26"/>
              </w:rPr>
            </w:pPr>
            <w:r>
              <w:rPr>
                <w:rFonts w:ascii="Minion-BoldItalic" w:hAnsi="Minion-BoldItalic" w:cs="Minion-BoldItalic"/>
                <w:b/>
                <w:bCs/>
                <w:i/>
                <w:iCs/>
                <w:sz w:val="26"/>
                <w:szCs w:val="26"/>
              </w:rPr>
              <w:t>Topic</w:t>
            </w:r>
          </w:p>
        </w:tc>
        <w:tc>
          <w:tcPr>
            <w:tcW w:w="2385" w:type="dxa"/>
          </w:tcPr>
          <w:p w:rsidR="006F1325" w:rsidRPr="00EF4487" w:rsidRDefault="006F1325" w:rsidP="00992932">
            <w:pPr>
              <w:autoSpaceDE w:val="0"/>
              <w:autoSpaceDN w:val="0"/>
              <w:adjustRightInd w:val="0"/>
              <w:rPr>
                <w:rFonts w:ascii="Minion-Bold" w:hAnsi="Minion-Bold" w:cs="Minion-Bold"/>
                <w:b/>
                <w:bCs/>
                <w:sz w:val="26"/>
                <w:szCs w:val="26"/>
              </w:rPr>
            </w:pPr>
            <w:r w:rsidRPr="00995E91">
              <w:rPr>
                <w:rFonts w:ascii="Minion-Bold" w:hAnsi="Minion-Bold" w:cs="Minion-Bold"/>
                <w:b/>
                <w:bCs/>
                <w:i/>
                <w:sz w:val="26"/>
                <w:szCs w:val="26"/>
              </w:rPr>
              <w:t>Learning Outcomes</w:t>
            </w:r>
          </w:p>
        </w:tc>
      </w:tr>
      <w:tr w:rsidR="006F1325" w:rsidRPr="00EF4487" w:rsidTr="00992932">
        <w:tc>
          <w:tcPr>
            <w:tcW w:w="6570" w:type="dxa"/>
          </w:tcPr>
          <w:p w:rsidR="006F1325" w:rsidRPr="005C269C" w:rsidRDefault="006F1325" w:rsidP="00992932">
            <w:pPr>
              <w:autoSpaceDE w:val="0"/>
              <w:autoSpaceDN w:val="0"/>
              <w:adjustRightInd w:val="0"/>
              <w:rPr>
                <w:bCs/>
              </w:rPr>
            </w:pPr>
            <w:r w:rsidRPr="005C269C">
              <w:rPr>
                <w:bCs/>
              </w:rPr>
              <w:t xml:space="preserve">Ch. </w:t>
            </w:r>
            <w:r>
              <w:rPr>
                <w:bCs/>
              </w:rPr>
              <w:t xml:space="preserve"> </w:t>
            </w:r>
            <w:r w:rsidRPr="005C269C">
              <w:rPr>
                <w:bCs/>
              </w:rPr>
              <w:t xml:space="preserve">9:  Language, Thought, and Intelligence          </w:t>
            </w:r>
            <w:r>
              <w:rPr>
                <w:bCs/>
              </w:rPr>
              <w:t xml:space="preserve">      </w:t>
            </w:r>
            <w:r w:rsidRPr="005C269C">
              <w:rPr>
                <w:bCs/>
              </w:rPr>
              <w:t>Weeks 1-2</w:t>
            </w:r>
          </w:p>
        </w:tc>
        <w:tc>
          <w:tcPr>
            <w:tcW w:w="2385" w:type="dxa"/>
          </w:tcPr>
          <w:p w:rsidR="006F1325" w:rsidRPr="00EF4487" w:rsidRDefault="006F1325" w:rsidP="00992932">
            <w:pPr>
              <w:autoSpaceDE w:val="0"/>
              <w:autoSpaceDN w:val="0"/>
              <w:adjustRightInd w:val="0"/>
              <w:rPr>
                <w:rFonts w:ascii="Minion-Bold" w:hAnsi="Minion-Bold" w:cs="Minion-Bold"/>
                <w:bCs/>
              </w:rPr>
            </w:pPr>
            <w:r>
              <w:rPr>
                <w:rFonts w:ascii="Minion-Bold" w:hAnsi="Minion-Bold" w:cs="Minion-Bold"/>
                <w:bCs/>
              </w:rPr>
              <w:t xml:space="preserve">LO 5, 12          </w:t>
            </w:r>
          </w:p>
        </w:tc>
      </w:tr>
      <w:tr w:rsidR="006F1325" w:rsidRPr="00EF4487" w:rsidTr="00992932">
        <w:tc>
          <w:tcPr>
            <w:tcW w:w="6570" w:type="dxa"/>
          </w:tcPr>
          <w:p w:rsidR="006F1325" w:rsidRPr="005C269C" w:rsidRDefault="006F1325" w:rsidP="00992932">
            <w:pPr>
              <w:autoSpaceDE w:val="0"/>
              <w:autoSpaceDN w:val="0"/>
              <w:adjustRightInd w:val="0"/>
              <w:rPr>
                <w:bCs/>
                <w:iCs/>
              </w:rPr>
            </w:pPr>
            <w:r w:rsidRPr="005C269C">
              <w:rPr>
                <w:bCs/>
                <w:iCs/>
              </w:rPr>
              <w:t xml:space="preserve">Ch. 10:  </w:t>
            </w:r>
            <w:r w:rsidRPr="005C269C">
              <w:t>Development</w:t>
            </w:r>
            <w:r w:rsidRPr="005C269C">
              <w:rPr>
                <w:bCs/>
                <w:iCs/>
              </w:rPr>
              <w:t xml:space="preserve"> </w:t>
            </w:r>
            <w:r>
              <w:rPr>
                <w:bCs/>
                <w:iCs/>
              </w:rPr>
              <w:t xml:space="preserve">                                                    </w:t>
            </w:r>
            <w:r w:rsidRPr="005C269C">
              <w:rPr>
                <w:bCs/>
              </w:rPr>
              <w:t>Weeks 3-5</w:t>
            </w:r>
          </w:p>
        </w:tc>
        <w:tc>
          <w:tcPr>
            <w:tcW w:w="2385" w:type="dxa"/>
          </w:tcPr>
          <w:p w:rsidR="006F1325" w:rsidRPr="00EF4487" w:rsidRDefault="006F1325" w:rsidP="00992932">
            <w:pPr>
              <w:autoSpaceDE w:val="0"/>
              <w:autoSpaceDN w:val="0"/>
              <w:adjustRightInd w:val="0"/>
              <w:rPr>
                <w:bCs/>
              </w:rPr>
            </w:pPr>
            <w:r>
              <w:rPr>
                <w:rFonts w:ascii="Minion-Bold" w:hAnsi="Minion-Bold" w:cs="Minion-Bold"/>
                <w:bCs/>
              </w:rPr>
              <w:t>LO</w:t>
            </w:r>
            <w:r>
              <w:rPr>
                <w:bCs/>
                <w:iCs/>
              </w:rPr>
              <w:t xml:space="preserve"> 4, 12       </w:t>
            </w:r>
          </w:p>
        </w:tc>
      </w:tr>
      <w:tr w:rsidR="006F1325" w:rsidRPr="00EF4487" w:rsidTr="00992932">
        <w:tc>
          <w:tcPr>
            <w:tcW w:w="6570" w:type="dxa"/>
          </w:tcPr>
          <w:p w:rsidR="006F1325" w:rsidRPr="005C269C" w:rsidRDefault="006F1325" w:rsidP="00992932">
            <w:pPr>
              <w:autoSpaceDE w:val="0"/>
              <w:autoSpaceDN w:val="0"/>
              <w:adjustRightInd w:val="0"/>
              <w:rPr>
                <w:bCs/>
                <w:i/>
                <w:iCs/>
              </w:rPr>
            </w:pPr>
            <w:r>
              <w:rPr>
                <w:bCs/>
                <w:iCs/>
              </w:rPr>
              <w:t xml:space="preserve">Ch. 11:  Personality                           </w:t>
            </w:r>
            <w:r>
              <w:rPr>
                <w:bCs/>
              </w:rPr>
              <w:t xml:space="preserve">                             </w:t>
            </w:r>
            <w:r w:rsidRPr="005C269C">
              <w:rPr>
                <w:bCs/>
              </w:rPr>
              <w:t>Weeks 6-7</w:t>
            </w:r>
          </w:p>
        </w:tc>
        <w:tc>
          <w:tcPr>
            <w:tcW w:w="2385" w:type="dxa"/>
          </w:tcPr>
          <w:p w:rsidR="006F1325" w:rsidRPr="00EF4487" w:rsidRDefault="006F1325" w:rsidP="00992932">
            <w:pPr>
              <w:autoSpaceDE w:val="0"/>
              <w:autoSpaceDN w:val="0"/>
              <w:adjustRightInd w:val="0"/>
              <w:rPr>
                <w:bCs/>
              </w:rPr>
            </w:pPr>
            <w:r>
              <w:rPr>
                <w:rFonts w:ascii="Minion-Bold" w:hAnsi="Minion-Bold" w:cs="Minion-Bold"/>
                <w:bCs/>
              </w:rPr>
              <w:t>LO</w:t>
            </w:r>
            <w:r>
              <w:rPr>
                <w:bCs/>
              </w:rPr>
              <w:t xml:space="preserve"> 1, 12</w:t>
            </w:r>
          </w:p>
        </w:tc>
      </w:tr>
      <w:tr w:rsidR="006F1325" w:rsidRPr="00EF4487" w:rsidTr="00992932">
        <w:tc>
          <w:tcPr>
            <w:tcW w:w="6570" w:type="dxa"/>
          </w:tcPr>
          <w:p w:rsidR="006F1325" w:rsidRPr="005C269C" w:rsidRDefault="006F1325" w:rsidP="009524A8">
            <w:pPr>
              <w:autoSpaceDE w:val="0"/>
              <w:autoSpaceDN w:val="0"/>
              <w:adjustRightInd w:val="0"/>
              <w:rPr>
                <w:bCs/>
                <w:iCs/>
              </w:rPr>
            </w:pPr>
            <w:r>
              <w:rPr>
                <w:bCs/>
                <w:iCs/>
              </w:rPr>
              <w:t>Ch. 12:  Social Psychology</w:t>
            </w:r>
            <w:r w:rsidRPr="005C269C">
              <w:rPr>
                <w:bCs/>
                <w:iCs/>
              </w:rPr>
              <w:t xml:space="preserve">                               </w:t>
            </w:r>
            <w:r>
              <w:rPr>
                <w:bCs/>
                <w:iCs/>
              </w:rPr>
              <w:t xml:space="preserve">   </w:t>
            </w:r>
            <w:r w:rsidR="009524A8">
              <w:rPr>
                <w:bCs/>
                <w:iCs/>
              </w:rPr>
              <w:t xml:space="preserve">        </w:t>
            </w:r>
            <w:r w:rsidRPr="005C269C">
              <w:rPr>
                <w:bCs/>
                <w:iCs/>
              </w:rPr>
              <w:t xml:space="preserve"> </w:t>
            </w:r>
            <w:r w:rsidRPr="005C269C">
              <w:rPr>
                <w:bCs/>
              </w:rPr>
              <w:t>Weeks 8-</w:t>
            </w:r>
            <w:r w:rsidR="009524A8">
              <w:rPr>
                <w:bCs/>
              </w:rPr>
              <w:t>10</w:t>
            </w:r>
          </w:p>
        </w:tc>
        <w:tc>
          <w:tcPr>
            <w:tcW w:w="2385" w:type="dxa"/>
          </w:tcPr>
          <w:p w:rsidR="006F1325" w:rsidRDefault="006F1325" w:rsidP="00992932">
            <w:pPr>
              <w:autoSpaceDE w:val="0"/>
              <w:autoSpaceDN w:val="0"/>
              <w:adjustRightInd w:val="0"/>
              <w:rPr>
                <w:rFonts w:ascii="Minion-Bold" w:hAnsi="Minion-Bold" w:cs="Minion-Bold"/>
                <w:bCs/>
              </w:rPr>
            </w:pPr>
            <w:r>
              <w:rPr>
                <w:rFonts w:ascii="Minion-Bold" w:hAnsi="Minion-Bold" w:cs="Minion-Bold"/>
                <w:bCs/>
              </w:rPr>
              <w:t xml:space="preserve">LO 7, 12, 13               </w:t>
            </w:r>
          </w:p>
        </w:tc>
      </w:tr>
    </w:tbl>
    <w:p w:rsidR="006F1325" w:rsidRPr="00EF4487" w:rsidRDefault="006F1325" w:rsidP="006F1325">
      <w:pPr>
        <w:pStyle w:val="NormalWeb"/>
        <w:rPr>
          <w:bCs/>
        </w:rPr>
      </w:pPr>
    </w:p>
    <w:p w:rsidR="006F1325" w:rsidRPr="00EF4487" w:rsidRDefault="006F1325" w:rsidP="006F1325">
      <w:pPr>
        <w:jc w:val="center"/>
        <w:rPr>
          <w:b/>
          <w:sz w:val="28"/>
          <w:szCs w:val="28"/>
        </w:rPr>
      </w:pPr>
      <w:r w:rsidRPr="00EF4487">
        <w:rPr>
          <w:b/>
          <w:sz w:val="28"/>
          <w:szCs w:val="28"/>
        </w:rPr>
        <w:t>Quarter 4</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gridCol w:w="2480"/>
      </w:tblGrid>
      <w:tr w:rsidR="006F1325" w:rsidRPr="00EF4487" w:rsidTr="00992932">
        <w:tc>
          <w:tcPr>
            <w:tcW w:w="6520" w:type="dxa"/>
          </w:tcPr>
          <w:p w:rsidR="006F1325" w:rsidRPr="00EF4487" w:rsidRDefault="006F1325" w:rsidP="00992932">
            <w:pPr>
              <w:autoSpaceDE w:val="0"/>
              <w:autoSpaceDN w:val="0"/>
              <w:adjustRightInd w:val="0"/>
              <w:rPr>
                <w:rFonts w:ascii="Minion-BoldItalic" w:hAnsi="Minion-BoldItalic" w:cs="Minion-BoldItalic"/>
                <w:b/>
                <w:bCs/>
                <w:i/>
                <w:iCs/>
                <w:sz w:val="26"/>
                <w:szCs w:val="26"/>
              </w:rPr>
            </w:pPr>
            <w:r>
              <w:rPr>
                <w:rFonts w:ascii="Minion-BoldItalic" w:hAnsi="Minion-BoldItalic" w:cs="Minion-BoldItalic"/>
                <w:b/>
                <w:bCs/>
                <w:i/>
                <w:iCs/>
                <w:sz w:val="26"/>
                <w:szCs w:val="26"/>
              </w:rPr>
              <w:t>Topic</w:t>
            </w:r>
          </w:p>
        </w:tc>
        <w:tc>
          <w:tcPr>
            <w:tcW w:w="2480" w:type="dxa"/>
          </w:tcPr>
          <w:p w:rsidR="006F1325" w:rsidRPr="00EF4487" w:rsidRDefault="006F1325" w:rsidP="00992932">
            <w:pPr>
              <w:autoSpaceDE w:val="0"/>
              <w:autoSpaceDN w:val="0"/>
              <w:adjustRightInd w:val="0"/>
              <w:rPr>
                <w:rFonts w:ascii="Minion-Bold" w:hAnsi="Minion-Bold" w:cs="Minion-Bold"/>
                <w:b/>
                <w:bCs/>
                <w:sz w:val="26"/>
                <w:szCs w:val="26"/>
              </w:rPr>
            </w:pPr>
            <w:r w:rsidRPr="00995E91">
              <w:rPr>
                <w:rFonts w:ascii="Minion-Bold" w:hAnsi="Minion-Bold" w:cs="Minion-Bold"/>
                <w:b/>
                <w:bCs/>
                <w:i/>
                <w:sz w:val="26"/>
                <w:szCs w:val="26"/>
              </w:rPr>
              <w:t>Learning Outcomes</w:t>
            </w:r>
          </w:p>
        </w:tc>
      </w:tr>
      <w:tr w:rsidR="006F1325" w:rsidRPr="00EF4487" w:rsidTr="00992932">
        <w:tc>
          <w:tcPr>
            <w:tcW w:w="6520" w:type="dxa"/>
          </w:tcPr>
          <w:p w:rsidR="006F1325" w:rsidRPr="00860089" w:rsidRDefault="006F1325" w:rsidP="00992932">
            <w:pPr>
              <w:autoSpaceDE w:val="0"/>
              <w:autoSpaceDN w:val="0"/>
              <w:adjustRightInd w:val="0"/>
              <w:rPr>
                <w:bCs/>
                <w:iCs/>
              </w:rPr>
            </w:pPr>
            <w:r>
              <w:rPr>
                <w:bCs/>
              </w:rPr>
              <w:t xml:space="preserve">Ch. 13:  Psychological Disorders                                </w:t>
            </w:r>
            <w:r>
              <w:rPr>
                <w:rFonts w:ascii="Minion-Bold" w:hAnsi="Minion-Bold" w:cs="Minion-Bold"/>
                <w:bCs/>
              </w:rPr>
              <w:t>Weeks 1-3</w:t>
            </w:r>
          </w:p>
        </w:tc>
        <w:tc>
          <w:tcPr>
            <w:tcW w:w="2480" w:type="dxa"/>
          </w:tcPr>
          <w:p w:rsidR="006F1325" w:rsidRPr="00EF4487" w:rsidRDefault="006F1325" w:rsidP="00992932">
            <w:pPr>
              <w:autoSpaceDE w:val="0"/>
              <w:autoSpaceDN w:val="0"/>
              <w:adjustRightInd w:val="0"/>
              <w:rPr>
                <w:bCs/>
              </w:rPr>
            </w:pPr>
            <w:r>
              <w:rPr>
                <w:rFonts w:ascii="Minion-Bold" w:hAnsi="Minion-Bold" w:cs="Minion-Bold"/>
                <w:bCs/>
              </w:rPr>
              <w:t>LO 6, 12, 13</w:t>
            </w:r>
          </w:p>
        </w:tc>
      </w:tr>
      <w:tr w:rsidR="006F1325" w:rsidRPr="00EF4487" w:rsidTr="00992932">
        <w:tc>
          <w:tcPr>
            <w:tcW w:w="6520" w:type="dxa"/>
          </w:tcPr>
          <w:p w:rsidR="006F1325" w:rsidRPr="00EF4487" w:rsidRDefault="006F1325" w:rsidP="009524A8">
            <w:pPr>
              <w:autoSpaceDE w:val="0"/>
              <w:autoSpaceDN w:val="0"/>
              <w:adjustRightInd w:val="0"/>
              <w:rPr>
                <w:rFonts w:ascii="Minion-Bold" w:hAnsi="Minion-Bold" w:cs="Minion-Bold"/>
                <w:bCs/>
              </w:rPr>
            </w:pPr>
            <w:r>
              <w:rPr>
                <w:bCs/>
                <w:iCs/>
              </w:rPr>
              <w:t xml:space="preserve">Ch. 14:  Treatment of </w:t>
            </w:r>
            <w:r>
              <w:rPr>
                <w:bCs/>
              </w:rPr>
              <w:t xml:space="preserve">Psychological Disorders          </w:t>
            </w:r>
            <w:r>
              <w:rPr>
                <w:rFonts w:ascii="Minion-Bold" w:hAnsi="Minion-Bold" w:cs="Minion-Bold"/>
                <w:bCs/>
              </w:rPr>
              <w:t>Weeks 4-</w:t>
            </w:r>
            <w:r w:rsidR="009524A8">
              <w:rPr>
                <w:rFonts w:ascii="Minion-Bold" w:hAnsi="Minion-Bold" w:cs="Minion-Bold"/>
                <w:bCs/>
              </w:rPr>
              <w:t>6</w:t>
            </w:r>
          </w:p>
        </w:tc>
        <w:tc>
          <w:tcPr>
            <w:tcW w:w="2480" w:type="dxa"/>
          </w:tcPr>
          <w:p w:rsidR="006F1325" w:rsidRPr="00EF4487" w:rsidRDefault="006F1325" w:rsidP="00992932">
            <w:pPr>
              <w:autoSpaceDE w:val="0"/>
              <w:autoSpaceDN w:val="0"/>
              <w:adjustRightInd w:val="0"/>
              <w:rPr>
                <w:rFonts w:ascii="Minion-Bold" w:hAnsi="Minion-Bold" w:cs="Minion-Bold"/>
                <w:bCs/>
              </w:rPr>
            </w:pPr>
            <w:r>
              <w:rPr>
                <w:rFonts w:ascii="Minion-Bold" w:hAnsi="Minion-Bold" w:cs="Minion-Bold"/>
                <w:bCs/>
              </w:rPr>
              <w:t>LO 6, 12</w:t>
            </w:r>
          </w:p>
        </w:tc>
      </w:tr>
      <w:tr w:rsidR="006F1325" w:rsidRPr="00EF4487" w:rsidTr="00992932">
        <w:tc>
          <w:tcPr>
            <w:tcW w:w="6520" w:type="dxa"/>
          </w:tcPr>
          <w:p w:rsidR="006F1325" w:rsidRPr="00EF4487" w:rsidRDefault="006F1325" w:rsidP="009524A8">
            <w:pPr>
              <w:autoSpaceDE w:val="0"/>
              <w:autoSpaceDN w:val="0"/>
              <w:adjustRightInd w:val="0"/>
              <w:rPr>
                <w:bCs/>
              </w:rPr>
            </w:pPr>
            <w:r>
              <w:rPr>
                <w:rFonts w:ascii="Minion-Bold" w:hAnsi="Minion-Bold" w:cs="Minion-Bold"/>
                <w:bCs/>
              </w:rPr>
              <w:t xml:space="preserve">Ch. 15:  Stress and Health                                           Weeks </w:t>
            </w:r>
            <w:r w:rsidR="009524A8">
              <w:rPr>
                <w:rFonts w:ascii="Minion-Bold" w:hAnsi="Minion-Bold" w:cs="Minion-Bold"/>
                <w:bCs/>
              </w:rPr>
              <w:t>7</w:t>
            </w:r>
            <w:r>
              <w:rPr>
                <w:rFonts w:ascii="Minion-Bold" w:hAnsi="Minion-Bold" w:cs="Minion-Bold"/>
                <w:bCs/>
              </w:rPr>
              <w:t>-</w:t>
            </w:r>
            <w:r w:rsidR="009524A8">
              <w:rPr>
                <w:rFonts w:ascii="Minion-Bold" w:hAnsi="Minion-Bold" w:cs="Minion-Bold"/>
                <w:bCs/>
              </w:rPr>
              <w:t>8</w:t>
            </w:r>
            <w:r>
              <w:rPr>
                <w:rFonts w:ascii="Minion-Bold" w:hAnsi="Minion-Bold" w:cs="Minion-Bold"/>
                <w:bCs/>
              </w:rPr>
              <w:t xml:space="preserve"> </w:t>
            </w:r>
          </w:p>
        </w:tc>
        <w:tc>
          <w:tcPr>
            <w:tcW w:w="2480" w:type="dxa"/>
          </w:tcPr>
          <w:p w:rsidR="006F1325" w:rsidRPr="00EF4487" w:rsidRDefault="006F1325" w:rsidP="00992932">
            <w:pPr>
              <w:autoSpaceDE w:val="0"/>
              <w:autoSpaceDN w:val="0"/>
              <w:adjustRightInd w:val="0"/>
              <w:rPr>
                <w:bCs/>
              </w:rPr>
            </w:pPr>
            <w:r>
              <w:rPr>
                <w:bCs/>
              </w:rPr>
              <w:t xml:space="preserve">LO 3, </w:t>
            </w:r>
            <w:r>
              <w:rPr>
                <w:rFonts w:ascii="Minion-Bold" w:hAnsi="Minion-Bold" w:cs="Minion-Bold"/>
                <w:bCs/>
              </w:rPr>
              <w:t xml:space="preserve">12, 13               </w:t>
            </w:r>
          </w:p>
        </w:tc>
      </w:tr>
      <w:tr w:rsidR="006F1325" w:rsidRPr="00EF4487" w:rsidTr="00992932">
        <w:tc>
          <w:tcPr>
            <w:tcW w:w="9000" w:type="dxa"/>
            <w:gridSpan w:val="2"/>
          </w:tcPr>
          <w:p w:rsidR="006F1325" w:rsidRPr="00EF4487" w:rsidRDefault="009524A8" w:rsidP="00992932">
            <w:pPr>
              <w:autoSpaceDE w:val="0"/>
              <w:autoSpaceDN w:val="0"/>
              <w:adjustRightInd w:val="0"/>
              <w:jc w:val="center"/>
              <w:rPr>
                <w:bCs/>
              </w:rPr>
            </w:pPr>
            <w:r>
              <w:rPr>
                <w:rFonts w:ascii="Minion-Bold" w:hAnsi="Minion-Bold" w:cs="Minion-Bold"/>
                <w:b/>
                <w:bCs/>
              </w:rPr>
              <w:t>SEMESTER II</w:t>
            </w:r>
            <w:r w:rsidR="006F1325" w:rsidRPr="00487000">
              <w:rPr>
                <w:b/>
                <w:bCs/>
              </w:rPr>
              <w:t xml:space="preserve"> EXAM</w:t>
            </w:r>
          </w:p>
        </w:tc>
      </w:tr>
    </w:tbl>
    <w:p w:rsidR="006F1325" w:rsidRDefault="006F1325" w:rsidP="006F1325">
      <w:pPr>
        <w:pStyle w:val="NormalWeb"/>
        <w:rPr>
          <w:b/>
          <w:bCs/>
        </w:rPr>
      </w:pPr>
      <w:r>
        <w:rPr>
          <w:b/>
          <w:bCs/>
        </w:rPr>
        <w:t xml:space="preserve">  </w:t>
      </w:r>
    </w:p>
    <w:p w:rsidR="006F49A8" w:rsidRDefault="006F49A8" w:rsidP="006F49A8"/>
    <w:p w:rsidR="003E48BA" w:rsidRDefault="003E48BA"/>
    <w:sectPr w:rsidR="003E48BA" w:rsidSect="001479C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76" w:rsidRDefault="00286076" w:rsidP="006F1325">
      <w:r>
        <w:separator/>
      </w:r>
    </w:p>
  </w:endnote>
  <w:endnote w:type="continuationSeparator" w:id="0">
    <w:p w:rsidR="00286076" w:rsidRDefault="00286076" w:rsidP="006F1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inion-Bold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7787"/>
      <w:docPartObj>
        <w:docPartGallery w:val="Page Numbers (Bottom of Page)"/>
        <w:docPartUnique/>
      </w:docPartObj>
    </w:sdtPr>
    <w:sdtContent>
      <w:p w:rsidR="00286076" w:rsidRDefault="00286076">
        <w:pPr>
          <w:pStyle w:val="Footer"/>
          <w:jc w:val="center"/>
        </w:pPr>
        <w:fldSimple w:instr=" PAGE   \* MERGEFORMAT ">
          <w:r w:rsidR="00AD383D">
            <w:rPr>
              <w:noProof/>
            </w:rPr>
            <w:t>4</w:t>
          </w:r>
        </w:fldSimple>
      </w:p>
    </w:sdtContent>
  </w:sdt>
  <w:p w:rsidR="00286076" w:rsidRDefault="00286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76" w:rsidRDefault="00286076" w:rsidP="006F1325">
      <w:r>
        <w:separator/>
      </w:r>
    </w:p>
  </w:footnote>
  <w:footnote w:type="continuationSeparator" w:id="0">
    <w:p w:rsidR="00286076" w:rsidRDefault="00286076" w:rsidP="006F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8C9"/>
    <w:multiLevelType w:val="hybridMultilevel"/>
    <w:tmpl w:val="DA2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552BB"/>
    <w:multiLevelType w:val="hybridMultilevel"/>
    <w:tmpl w:val="2BD850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9C07FC"/>
    <w:multiLevelType w:val="hybridMultilevel"/>
    <w:tmpl w:val="F0F2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A1DDB"/>
    <w:multiLevelType w:val="multilevel"/>
    <w:tmpl w:val="001A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5104E"/>
    <w:multiLevelType w:val="hybridMultilevel"/>
    <w:tmpl w:val="F39C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B1AA7"/>
    <w:multiLevelType w:val="hybridMultilevel"/>
    <w:tmpl w:val="777A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90047"/>
    <w:multiLevelType w:val="multilevel"/>
    <w:tmpl w:val="BD28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49A8"/>
    <w:rsid w:val="00007516"/>
    <w:rsid w:val="001040AE"/>
    <w:rsid w:val="00110F65"/>
    <w:rsid w:val="00147662"/>
    <w:rsid w:val="001479C8"/>
    <w:rsid w:val="00154CF0"/>
    <w:rsid w:val="001A50F1"/>
    <w:rsid w:val="00213BF1"/>
    <w:rsid w:val="00257B2E"/>
    <w:rsid w:val="002715C3"/>
    <w:rsid w:val="00286076"/>
    <w:rsid w:val="003927C4"/>
    <w:rsid w:val="003953CF"/>
    <w:rsid w:val="003E48BA"/>
    <w:rsid w:val="003E7785"/>
    <w:rsid w:val="00402C56"/>
    <w:rsid w:val="004509D1"/>
    <w:rsid w:val="00470E08"/>
    <w:rsid w:val="004A674B"/>
    <w:rsid w:val="00565475"/>
    <w:rsid w:val="005B7883"/>
    <w:rsid w:val="005E4C9B"/>
    <w:rsid w:val="006F1325"/>
    <w:rsid w:val="006F49A8"/>
    <w:rsid w:val="00717043"/>
    <w:rsid w:val="00933A48"/>
    <w:rsid w:val="009524A8"/>
    <w:rsid w:val="009874AC"/>
    <w:rsid w:val="00992932"/>
    <w:rsid w:val="00AD383D"/>
    <w:rsid w:val="00BE0444"/>
    <w:rsid w:val="00C12C0C"/>
    <w:rsid w:val="00C15B63"/>
    <w:rsid w:val="00C9227F"/>
    <w:rsid w:val="00CE798B"/>
    <w:rsid w:val="00D8153C"/>
    <w:rsid w:val="00DA3734"/>
    <w:rsid w:val="00DE1077"/>
    <w:rsid w:val="00E83D81"/>
    <w:rsid w:val="00EC1014"/>
    <w:rsid w:val="00EF0D5B"/>
    <w:rsid w:val="00F04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F49A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49A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F49A8"/>
    <w:rPr>
      <w:color w:val="0000FF" w:themeColor="hyperlink"/>
      <w:u w:val="single"/>
    </w:rPr>
  </w:style>
  <w:style w:type="character" w:customStyle="1" w:styleId="apple-converted-space">
    <w:name w:val="apple-converted-space"/>
    <w:basedOn w:val="DefaultParagraphFont"/>
    <w:rsid w:val="006F49A8"/>
  </w:style>
  <w:style w:type="paragraph" w:styleId="ListParagraph">
    <w:name w:val="List Paragraph"/>
    <w:basedOn w:val="Normal"/>
    <w:uiPriority w:val="34"/>
    <w:qFormat/>
    <w:rsid w:val="006F49A8"/>
    <w:pPr>
      <w:ind w:left="720"/>
      <w:contextualSpacing/>
    </w:pPr>
  </w:style>
  <w:style w:type="paragraph" w:styleId="NormalWeb">
    <w:name w:val="Normal (Web)"/>
    <w:basedOn w:val="Normal"/>
    <w:rsid w:val="006F1325"/>
    <w:pPr>
      <w:spacing w:before="100" w:beforeAutospacing="1" w:after="100" w:afterAutospacing="1"/>
    </w:pPr>
  </w:style>
  <w:style w:type="paragraph" w:styleId="Header">
    <w:name w:val="header"/>
    <w:basedOn w:val="Normal"/>
    <w:link w:val="HeaderChar"/>
    <w:uiPriority w:val="99"/>
    <w:semiHidden/>
    <w:unhideWhenUsed/>
    <w:rsid w:val="006F1325"/>
    <w:pPr>
      <w:tabs>
        <w:tab w:val="center" w:pos="4680"/>
        <w:tab w:val="right" w:pos="9360"/>
      </w:tabs>
    </w:pPr>
  </w:style>
  <w:style w:type="character" w:customStyle="1" w:styleId="HeaderChar">
    <w:name w:val="Header Char"/>
    <w:basedOn w:val="DefaultParagraphFont"/>
    <w:link w:val="Header"/>
    <w:uiPriority w:val="99"/>
    <w:semiHidden/>
    <w:rsid w:val="006F13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1325"/>
    <w:pPr>
      <w:tabs>
        <w:tab w:val="center" w:pos="4680"/>
        <w:tab w:val="right" w:pos="9360"/>
      </w:tabs>
    </w:pPr>
  </w:style>
  <w:style w:type="character" w:customStyle="1" w:styleId="FooterChar">
    <w:name w:val="Footer Char"/>
    <w:basedOn w:val="DefaultParagraphFont"/>
    <w:link w:val="Footer"/>
    <w:uiPriority w:val="99"/>
    <w:rsid w:val="006F1325"/>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E10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F49A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49A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F49A8"/>
    <w:rPr>
      <w:color w:val="0000FF" w:themeColor="hyperlink"/>
      <w:u w:val="single"/>
    </w:rPr>
  </w:style>
  <w:style w:type="character" w:customStyle="1" w:styleId="apple-converted-space">
    <w:name w:val="apple-converted-space"/>
    <w:basedOn w:val="DefaultParagraphFont"/>
    <w:rsid w:val="006F49A8"/>
  </w:style>
  <w:style w:type="paragraph" w:styleId="ListParagraph">
    <w:name w:val="List Paragraph"/>
    <w:basedOn w:val="Normal"/>
    <w:uiPriority w:val="34"/>
    <w:qFormat/>
    <w:rsid w:val="006F49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Ms_3hnXGZ-jWZM&amp;tbnid=r4GccdSOg7VlyM:&amp;ved=0CAUQjRw&amp;url=http://www.worthpublishers.com/Catalog/product/introducingpsychologywithdsm5update-secondedition-schacter&amp;ei=Dk8TUvDSGI_YyQHl64CgBw&amp;bvm=bv.50952593,d.b2I&amp;psig=AFQjCNGUF0HmjA8kvxxyaR2ZRSvY7wcnew&amp;ust=1377083521316466"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bowman@atafordpas.org" TargetMode="External"/><Relationship Id="rId4" Type="http://schemas.openxmlformats.org/officeDocument/2006/relationships/webSettings" Target="webSettings.xml"/><Relationship Id="rId9" Type="http://schemas.openxmlformats.org/officeDocument/2006/relationships/image" Target="http://jacketupload.macmillanusa.com/jackets/high_res/jpgs/97814641635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Arnson</dc:creator>
  <cp:lastModifiedBy>sbowman</cp:lastModifiedBy>
  <cp:revision>4</cp:revision>
  <dcterms:created xsi:type="dcterms:W3CDTF">2016-08-09T15:26:00Z</dcterms:created>
  <dcterms:modified xsi:type="dcterms:W3CDTF">2016-08-09T15:53:00Z</dcterms:modified>
</cp:coreProperties>
</file>