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3D0" w:rsidRDefault="004C53D0">
      <w:pPr>
        <w:pStyle w:val="normal0"/>
        <w:contextualSpacing w:val="0"/>
      </w:pPr>
    </w:p>
    <w:p w:rsidR="004C53D0" w:rsidRDefault="00F75CC0">
      <w:pPr>
        <w:pStyle w:val="normal0"/>
        <w:spacing w:before="40" w:after="220"/>
        <w:contextualSpacing w:val="0"/>
        <w:jc w:val="center"/>
      </w:pPr>
      <w:r>
        <w:rPr>
          <w:rFonts w:ascii="Bitter" w:eastAsia="Bitter" w:hAnsi="Bitter" w:cs="Bitter"/>
          <w:b/>
          <w:color w:val="222222"/>
          <w:sz w:val="28"/>
          <w:highlight w:val="white"/>
        </w:rPr>
        <w:t>Reading for Meaning</w:t>
      </w:r>
    </w:p>
    <w:p w:rsidR="004C53D0" w:rsidRDefault="00F75CC0">
      <w:pPr>
        <w:pStyle w:val="normal0"/>
        <w:contextualSpacing w:val="0"/>
      </w:pPr>
      <w:r>
        <w:rPr>
          <w:rFonts w:ascii="Droid Sans" w:eastAsia="Droid Sans" w:hAnsi="Droid Sans" w:cs="Droid Sans"/>
          <w:b/>
        </w:rPr>
        <w:t>Directions:</w:t>
      </w:r>
      <w:r>
        <w:rPr>
          <w:rFonts w:ascii="Droid Sans" w:eastAsia="Droid Sans" w:hAnsi="Droid Sans" w:cs="Droid Sans"/>
        </w:rPr>
        <w:t xml:space="preserve"> The purpose of this page is to hone your ability to gather textual evidence to support or refute a statement. For each statement below, circle whether the text agrees or disagrees with it, and, in the space provided, share </w:t>
      </w:r>
      <w:proofErr w:type="gramStart"/>
      <w:r>
        <w:rPr>
          <w:rFonts w:ascii="Droid Sans" w:eastAsia="Droid Sans" w:hAnsi="Droid Sans" w:cs="Droid Sans"/>
        </w:rPr>
        <w:t>quoted,</w:t>
      </w:r>
      <w:proofErr w:type="gramEnd"/>
      <w:r>
        <w:rPr>
          <w:rFonts w:ascii="Droid Sans" w:eastAsia="Droid Sans" w:hAnsi="Droid Sans" w:cs="Droid Sans"/>
        </w:rPr>
        <w:t xml:space="preserve"> textual evidence to support your agreement or disagreement.</w:t>
      </w:r>
    </w:p>
    <w:p w:rsidR="004C53D0" w:rsidRDefault="004C53D0">
      <w:pPr>
        <w:pStyle w:val="normal0"/>
        <w:contextualSpacing w:val="0"/>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0"/>
        <w:gridCol w:w="2940"/>
        <w:gridCol w:w="4170"/>
      </w:tblGrid>
      <w:tr w:rsidR="004C53D0">
        <w:tc>
          <w:tcPr>
            <w:tcW w:w="1530" w:type="dxa"/>
            <w:tcMar>
              <w:top w:w="100" w:type="dxa"/>
              <w:left w:w="100" w:type="dxa"/>
              <w:bottom w:w="100" w:type="dxa"/>
              <w:right w:w="100" w:type="dxa"/>
            </w:tcMar>
          </w:tcPr>
          <w:p w:rsidR="004C53D0" w:rsidRDefault="00F75CC0">
            <w:pPr>
              <w:pStyle w:val="normal0"/>
              <w:contextualSpacing w:val="0"/>
              <w:jc w:val="center"/>
            </w:pPr>
            <w:proofErr w:type="gramStart"/>
            <w:r>
              <w:rPr>
                <w:rFonts w:ascii="Droid Sans" w:eastAsia="Droid Sans" w:hAnsi="Droid Sans" w:cs="Droid Sans"/>
                <w:b/>
                <w:color w:val="222222"/>
                <w:sz w:val="20"/>
                <w:highlight w:val="white"/>
              </w:rPr>
              <w:t>Agree?</w:t>
            </w:r>
            <w:proofErr w:type="gramEnd"/>
          </w:p>
        </w:tc>
        <w:tc>
          <w:tcPr>
            <w:tcW w:w="2940" w:type="dxa"/>
            <w:tcMar>
              <w:top w:w="100" w:type="dxa"/>
              <w:left w:w="100" w:type="dxa"/>
              <w:bottom w:w="100" w:type="dxa"/>
              <w:right w:w="100" w:type="dxa"/>
            </w:tcMar>
          </w:tcPr>
          <w:p w:rsidR="004C53D0" w:rsidRDefault="00F75CC0">
            <w:pPr>
              <w:pStyle w:val="normal0"/>
              <w:contextualSpacing w:val="0"/>
              <w:jc w:val="center"/>
            </w:pPr>
            <w:r>
              <w:rPr>
                <w:rFonts w:ascii="Droid Sans" w:eastAsia="Droid Sans" w:hAnsi="Droid Sans" w:cs="Droid Sans"/>
                <w:b/>
                <w:color w:val="222222"/>
                <w:sz w:val="20"/>
                <w:highlight w:val="white"/>
              </w:rPr>
              <w:t>Statements</w:t>
            </w:r>
          </w:p>
        </w:tc>
        <w:tc>
          <w:tcPr>
            <w:tcW w:w="4170" w:type="dxa"/>
            <w:tcMar>
              <w:top w:w="100" w:type="dxa"/>
              <w:left w:w="100" w:type="dxa"/>
              <w:bottom w:w="100" w:type="dxa"/>
              <w:right w:w="100" w:type="dxa"/>
            </w:tcMar>
          </w:tcPr>
          <w:p w:rsidR="004C53D0" w:rsidRDefault="00F75CC0">
            <w:pPr>
              <w:pStyle w:val="normal0"/>
              <w:contextualSpacing w:val="0"/>
              <w:jc w:val="center"/>
            </w:pPr>
            <w:r>
              <w:rPr>
                <w:rFonts w:ascii="Droid Sans" w:eastAsia="Droid Sans" w:hAnsi="Droid Sans" w:cs="Droid Sans"/>
                <w:b/>
                <w:color w:val="222222"/>
                <w:sz w:val="20"/>
                <w:highlight w:val="white"/>
              </w:rPr>
              <w:t>Your Evidence</w:t>
            </w:r>
          </w:p>
        </w:tc>
      </w:tr>
      <w:tr w:rsidR="004C53D0" w:rsidTr="009279EC">
        <w:trPr>
          <w:trHeight w:val="1680"/>
        </w:trPr>
        <w:tc>
          <w:tcPr>
            <w:tcW w:w="1530" w:type="dxa"/>
            <w:tcMar>
              <w:top w:w="100" w:type="dxa"/>
              <w:left w:w="100" w:type="dxa"/>
              <w:bottom w:w="100" w:type="dxa"/>
              <w:right w:w="100" w:type="dxa"/>
            </w:tcMar>
            <w:vAlign w:val="center"/>
          </w:tcPr>
          <w:p w:rsidR="004C53D0" w:rsidRDefault="004C53D0" w:rsidP="009279EC">
            <w:pPr>
              <w:pStyle w:val="normal0"/>
              <w:contextualSpacing w:val="0"/>
              <w:jc w:val="center"/>
            </w:pPr>
          </w:p>
          <w:tbl>
            <w:tblPr>
              <w:tblStyle w:val="a3"/>
              <w:tblpPr w:leftFromText="180" w:rightFromText="180" w:vertAnchor="text" w:horzAnchor="margin" w:tblpXSpec="center" w:tblpY="39"/>
              <w:tblOverlap w:val="never"/>
              <w:tblW w:w="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1"/>
            </w:tblGrid>
            <w:tr w:rsidR="009279EC" w:rsidTr="001C29B8">
              <w:trPr>
                <w:trHeight w:val="144"/>
              </w:trPr>
              <w:tc>
                <w:tcPr>
                  <w:tcW w:w="911" w:type="dxa"/>
                  <w:tcMar>
                    <w:top w:w="100" w:type="dxa"/>
                    <w:left w:w="100" w:type="dxa"/>
                    <w:bottom w:w="100" w:type="dxa"/>
                    <w:right w:w="100" w:type="dxa"/>
                  </w:tcMar>
                </w:tcPr>
                <w:p w:rsidR="009279EC" w:rsidRDefault="009279EC" w:rsidP="009279EC">
                  <w:pPr>
                    <w:pStyle w:val="normal0"/>
                    <w:contextualSpacing w:val="0"/>
                    <w:jc w:val="center"/>
                  </w:pPr>
                  <w:r>
                    <w:rPr>
                      <w:rFonts w:ascii="Droid Sans" w:eastAsia="Droid Sans" w:hAnsi="Droid Sans" w:cs="Droid Sans"/>
                      <w:b/>
                      <w:color w:val="222222"/>
                      <w:sz w:val="20"/>
                      <w:highlight w:val="white"/>
                    </w:rPr>
                    <w:t>yes</w:t>
                  </w:r>
                </w:p>
              </w:tc>
            </w:tr>
            <w:tr w:rsidR="009279EC" w:rsidTr="001C29B8">
              <w:trPr>
                <w:trHeight w:val="144"/>
              </w:trPr>
              <w:tc>
                <w:tcPr>
                  <w:tcW w:w="911" w:type="dxa"/>
                  <w:tcMar>
                    <w:top w:w="100" w:type="dxa"/>
                    <w:left w:w="100" w:type="dxa"/>
                    <w:bottom w:w="100" w:type="dxa"/>
                    <w:right w:w="100" w:type="dxa"/>
                  </w:tcMar>
                </w:tcPr>
                <w:p w:rsidR="009279EC" w:rsidRDefault="009279EC" w:rsidP="009279EC">
                  <w:pPr>
                    <w:pStyle w:val="normal0"/>
                    <w:contextualSpacing w:val="0"/>
                    <w:jc w:val="center"/>
                  </w:pPr>
                  <w:r>
                    <w:rPr>
                      <w:rFonts w:ascii="Droid Sans" w:eastAsia="Droid Sans" w:hAnsi="Droid Sans" w:cs="Droid Sans"/>
                      <w:b/>
                      <w:color w:val="222222"/>
                      <w:sz w:val="20"/>
                      <w:highlight w:val="white"/>
                    </w:rPr>
                    <w:t>no</w:t>
                  </w:r>
                </w:p>
              </w:tc>
            </w:tr>
          </w:tbl>
          <w:p w:rsidR="004C53D0" w:rsidRDefault="004C53D0" w:rsidP="009279EC">
            <w:pPr>
              <w:pStyle w:val="normal0"/>
              <w:contextualSpacing w:val="0"/>
              <w:jc w:val="center"/>
            </w:pPr>
          </w:p>
        </w:tc>
        <w:tc>
          <w:tcPr>
            <w:tcW w:w="2940" w:type="dxa"/>
            <w:tcMar>
              <w:top w:w="100" w:type="dxa"/>
              <w:left w:w="100" w:type="dxa"/>
              <w:bottom w:w="100" w:type="dxa"/>
              <w:right w:w="100" w:type="dxa"/>
            </w:tcMar>
          </w:tcPr>
          <w:p w:rsidR="004C53D0" w:rsidRDefault="00F75CC0">
            <w:pPr>
              <w:pStyle w:val="normal0"/>
              <w:contextualSpacing w:val="0"/>
            </w:pPr>
            <w:proofErr w:type="gramStart"/>
            <w:r>
              <w:rPr>
                <w:rFonts w:ascii="Droid Sans" w:eastAsia="Droid Sans" w:hAnsi="Droid Sans" w:cs="Droid Sans"/>
                <w:sz w:val="20"/>
              </w:rPr>
              <w:t>1.To</w:t>
            </w:r>
            <w:proofErr w:type="gramEnd"/>
            <w:r>
              <w:rPr>
                <w:rFonts w:ascii="Droid Sans" w:eastAsia="Droid Sans" w:hAnsi="Droid Sans" w:cs="Droid Sans"/>
                <w:sz w:val="20"/>
              </w:rPr>
              <w:t xml:space="preserve"> succeed academically, students should only focus on the subjects before them.</w:t>
            </w:r>
          </w:p>
        </w:tc>
        <w:tc>
          <w:tcPr>
            <w:tcW w:w="4170" w:type="dxa"/>
            <w:tcMar>
              <w:top w:w="100" w:type="dxa"/>
              <w:left w:w="100" w:type="dxa"/>
              <w:bottom w:w="100" w:type="dxa"/>
              <w:right w:w="100" w:type="dxa"/>
            </w:tcMar>
          </w:tcPr>
          <w:p w:rsidR="004C53D0" w:rsidRDefault="004C53D0">
            <w:pPr>
              <w:pStyle w:val="normal0"/>
              <w:contextualSpacing w:val="0"/>
            </w:pPr>
          </w:p>
        </w:tc>
      </w:tr>
      <w:tr w:rsidR="004C53D0">
        <w:tc>
          <w:tcPr>
            <w:tcW w:w="1530" w:type="dxa"/>
            <w:tcMar>
              <w:top w:w="100" w:type="dxa"/>
              <w:left w:w="100" w:type="dxa"/>
              <w:bottom w:w="100" w:type="dxa"/>
              <w:right w:w="100" w:type="dxa"/>
            </w:tcMar>
          </w:tcPr>
          <w:tbl>
            <w:tblPr>
              <w:tblStyle w:val="a3"/>
              <w:tblpPr w:leftFromText="180" w:rightFromText="180" w:vertAnchor="text" w:horzAnchor="margin" w:tblpXSpec="center" w:tblpY="375"/>
              <w:tblOverlap w:val="never"/>
              <w:tblW w:w="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1"/>
            </w:tblGrid>
            <w:tr w:rsidR="009279EC" w:rsidTr="001C29B8">
              <w:trPr>
                <w:trHeight w:val="144"/>
              </w:trPr>
              <w:tc>
                <w:tcPr>
                  <w:tcW w:w="911" w:type="dxa"/>
                  <w:tcMar>
                    <w:top w:w="100" w:type="dxa"/>
                    <w:left w:w="100" w:type="dxa"/>
                    <w:bottom w:w="100" w:type="dxa"/>
                    <w:right w:w="100" w:type="dxa"/>
                  </w:tcMar>
                </w:tcPr>
                <w:p w:rsidR="009279EC" w:rsidRDefault="009279EC" w:rsidP="009279EC">
                  <w:pPr>
                    <w:pStyle w:val="normal0"/>
                    <w:contextualSpacing w:val="0"/>
                    <w:jc w:val="center"/>
                  </w:pPr>
                  <w:r>
                    <w:rPr>
                      <w:rFonts w:ascii="Droid Sans" w:eastAsia="Droid Sans" w:hAnsi="Droid Sans" w:cs="Droid Sans"/>
                      <w:b/>
                      <w:color w:val="222222"/>
                      <w:sz w:val="20"/>
                      <w:highlight w:val="white"/>
                    </w:rPr>
                    <w:t>yes</w:t>
                  </w:r>
                </w:p>
              </w:tc>
            </w:tr>
            <w:tr w:rsidR="009279EC" w:rsidTr="001C29B8">
              <w:trPr>
                <w:trHeight w:val="144"/>
              </w:trPr>
              <w:tc>
                <w:tcPr>
                  <w:tcW w:w="911" w:type="dxa"/>
                  <w:tcMar>
                    <w:top w:w="100" w:type="dxa"/>
                    <w:left w:w="100" w:type="dxa"/>
                    <w:bottom w:w="100" w:type="dxa"/>
                    <w:right w:w="100" w:type="dxa"/>
                  </w:tcMar>
                </w:tcPr>
                <w:p w:rsidR="009279EC" w:rsidRDefault="009279EC" w:rsidP="009279EC">
                  <w:pPr>
                    <w:pStyle w:val="normal0"/>
                    <w:contextualSpacing w:val="0"/>
                    <w:jc w:val="center"/>
                  </w:pPr>
                  <w:r>
                    <w:rPr>
                      <w:rFonts w:ascii="Droid Sans" w:eastAsia="Droid Sans" w:hAnsi="Droid Sans" w:cs="Droid Sans"/>
                      <w:b/>
                      <w:color w:val="222222"/>
                      <w:sz w:val="20"/>
                      <w:highlight w:val="white"/>
                    </w:rPr>
                    <w:t>no</w:t>
                  </w:r>
                </w:p>
              </w:tc>
            </w:tr>
          </w:tbl>
          <w:p w:rsidR="004C53D0" w:rsidRDefault="004C53D0">
            <w:pPr>
              <w:pStyle w:val="normal0"/>
              <w:contextualSpacing w:val="0"/>
            </w:pPr>
          </w:p>
        </w:tc>
        <w:tc>
          <w:tcPr>
            <w:tcW w:w="2940" w:type="dxa"/>
            <w:tcMar>
              <w:top w:w="100" w:type="dxa"/>
              <w:left w:w="100" w:type="dxa"/>
              <w:bottom w:w="100" w:type="dxa"/>
              <w:right w:w="100" w:type="dxa"/>
            </w:tcMar>
          </w:tcPr>
          <w:p w:rsidR="004C53D0" w:rsidRDefault="00F75CC0">
            <w:pPr>
              <w:pStyle w:val="normal0"/>
              <w:contextualSpacing w:val="0"/>
            </w:pPr>
            <w:r>
              <w:rPr>
                <w:rFonts w:ascii="Droid Sans" w:eastAsia="Droid Sans" w:hAnsi="Droid Sans" w:cs="Droid Sans"/>
                <w:color w:val="222222"/>
                <w:sz w:val="20"/>
              </w:rPr>
              <w:t xml:space="preserve">2. Teachers and parents can help their students practice </w:t>
            </w:r>
            <w:proofErr w:type="spellStart"/>
            <w:r>
              <w:rPr>
                <w:rFonts w:ascii="Droid Sans" w:eastAsia="Droid Sans" w:hAnsi="Droid Sans" w:cs="Droid Sans"/>
                <w:color w:val="222222"/>
                <w:sz w:val="20"/>
              </w:rPr>
              <w:t>metacognitive</w:t>
            </w:r>
            <w:proofErr w:type="spellEnd"/>
            <w:r>
              <w:rPr>
                <w:rFonts w:ascii="Droid Sans" w:eastAsia="Droid Sans" w:hAnsi="Droid Sans" w:cs="Droid Sans"/>
                <w:color w:val="222222"/>
                <w:sz w:val="20"/>
              </w:rPr>
              <w:t xml:space="preserve"> skills.</w:t>
            </w:r>
          </w:p>
        </w:tc>
        <w:tc>
          <w:tcPr>
            <w:tcW w:w="4170" w:type="dxa"/>
            <w:tcMar>
              <w:top w:w="100" w:type="dxa"/>
              <w:left w:w="100" w:type="dxa"/>
              <w:bottom w:w="100" w:type="dxa"/>
              <w:right w:w="100" w:type="dxa"/>
            </w:tcMar>
          </w:tcPr>
          <w:p w:rsidR="004C53D0" w:rsidRDefault="004C53D0">
            <w:pPr>
              <w:pStyle w:val="normal0"/>
              <w:contextualSpacing w:val="0"/>
            </w:pPr>
          </w:p>
          <w:p w:rsidR="009279EC" w:rsidRDefault="009279EC">
            <w:pPr>
              <w:pStyle w:val="normal0"/>
              <w:contextualSpacing w:val="0"/>
            </w:pPr>
          </w:p>
          <w:p w:rsidR="009279EC" w:rsidRDefault="009279EC">
            <w:pPr>
              <w:pStyle w:val="normal0"/>
              <w:contextualSpacing w:val="0"/>
            </w:pPr>
          </w:p>
          <w:p w:rsidR="009279EC" w:rsidRDefault="009279EC">
            <w:pPr>
              <w:pStyle w:val="normal0"/>
              <w:contextualSpacing w:val="0"/>
            </w:pPr>
          </w:p>
          <w:p w:rsidR="009279EC" w:rsidRDefault="009279EC">
            <w:pPr>
              <w:pStyle w:val="normal0"/>
              <w:contextualSpacing w:val="0"/>
            </w:pPr>
          </w:p>
          <w:p w:rsidR="009279EC" w:rsidRDefault="009279EC">
            <w:pPr>
              <w:pStyle w:val="normal0"/>
              <w:contextualSpacing w:val="0"/>
            </w:pPr>
          </w:p>
          <w:p w:rsidR="009279EC" w:rsidRDefault="009279EC">
            <w:pPr>
              <w:pStyle w:val="normal0"/>
              <w:contextualSpacing w:val="0"/>
            </w:pPr>
          </w:p>
        </w:tc>
      </w:tr>
      <w:tr w:rsidR="004C53D0">
        <w:tc>
          <w:tcPr>
            <w:tcW w:w="1530" w:type="dxa"/>
            <w:tcMar>
              <w:top w:w="100" w:type="dxa"/>
              <w:left w:w="100" w:type="dxa"/>
              <w:bottom w:w="100" w:type="dxa"/>
              <w:right w:w="100" w:type="dxa"/>
            </w:tcMar>
          </w:tcPr>
          <w:p w:rsidR="004C53D0" w:rsidRDefault="004C53D0">
            <w:pPr>
              <w:pStyle w:val="normal0"/>
              <w:contextualSpacing w:val="0"/>
            </w:pPr>
          </w:p>
          <w:tbl>
            <w:tblPr>
              <w:tblStyle w:val="a3"/>
              <w:tblpPr w:leftFromText="180" w:rightFromText="180" w:vertAnchor="text" w:horzAnchor="margin" w:tblpXSpec="center" w:tblpY="94"/>
              <w:tblOverlap w:val="never"/>
              <w:tblW w:w="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1"/>
            </w:tblGrid>
            <w:tr w:rsidR="009279EC" w:rsidTr="001C29B8">
              <w:trPr>
                <w:trHeight w:val="144"/>
              </w:trPr>
              <w:tc>
                <w:tcPr>
                  <w:tcW w:w="911" w:type="dxa"/>
                  <w:tcMar>
                    <w:top w:w="100" w:type="dxa"/>
                    <w:left w:w="100" w:type="dxa"/>
                    <w:bottom w:w="100" w:type="dxa"/>
                    <w:right w:w="100" w:type="dxa"/>
                  </w:tcMar>
                </w:tcPr>
                <w:p w:rsidR="009279EC" w:rsidRDefault="009279EC" w:rsidP="009279EC">
                  <w:pPr>
                    <w:pStyle w:val="normal0"/>
                    <w:contextualSpacing w:val="0"/>
                    <w:jc w:val="center"/>
                  </w:pPr>
                  <w:r>
                    <w:rPr>
                      <w:rFonts w:ascii="Droid Sans" w:eastAsia="Droid Sans" w:hAnsi="Droid Sans" w:cs="Droid Sans"/>
                      <w:b/>
                      <w:color w:val="222222"/>
                      <w:sz w:val="20"/>
                      <w:highlight w:val="white"/>
                    </w:rPr>
                    <w:t>yes</w:t>
                  </w:r>
                </w:p>
              </w:tc>
            </w:tr>
            <w:tr w:rsidR="009279EC" w:rsidTr="001C29B8">
              <w:trPr>
                <w:trHeight w:val="144"/>
              </w:trPr>
              <w:tc>
                <w:tcPr>
                  <w:tcW w:w="911" w:type="dxa"/>
                  <w:tcMar>
                    <w:top w:w="100" w:type="dxa"/>
                    <w:left w:w="100" w:type="dxa"/>
                    <w:bottom w:w="100" w:type="dxa"/>
                    <w:right w:w="100" w:type="dxa"/>
                  </w:tcMar>
                </w:tcPr>
                <w:p w:rsidR="009279EC" w:rsidRDefault="009279EC" w:rsidP="009279EC">
                  <w:pPr>
                    <w:pStyle w:val="normal0"/>
                    <w:contextualSpacing w:val="0"/>
                    <w:jc w:val="center"/>
                  </w:pPr>
                  <w:r>
                    <w:rPr>
                      <w:rFonts w:ascii="Droid Sans" w:eastAsia="Droid Sans" w:hAnsi="Droid Sans" w:cs="Droid Sans"/>
                      <w:b/>
                      <w:color w:val="222222"/>
                      <w:sz w:val="20"/>
                      <w:highlight w:val="white"/>
                    </w:rPr>
                    <w:t>no</w:t>
                  </w:r>
                </w:p>
              </w:tc>
            </w:tr>
          </w:tbl>
          <w:p w:rsidR="004C53D0" w:rsidRDefault="004C53D0">
            <w:pPr>
              <w:pStyle w:val="normal0"/>
              <w:contextualSpacing w:val="0"/>
            </w:pPr>
          </w:p>
          <w:p w:rsidR="004C53D0" w:rsidRDefault="004C53D0">
            <w:pPr>
              <w:pStyle w:val="normal0"/>
              <w:contextualSpacing w:val="0"/>
            </w:pPr>
          </w:p>
        </w:tc>
        <w:tc>
          <w:tcPr>
            <w:tcW w:w="2940" w:type="dxa"/>
            <w:tcMar>
              <w:top w:w="100" w:type="dxa"/>
              <w:left w:w="100" w:type="dxa"/>
              <w:bottom w:w="100" w:type="dxa"/>
              <w:right w:w="100" w:type="dxa"/>
            </w:tcMar>
          </w:tcPr>
          <w:p w:rsidR="004C53D0" w:rsidRDefault="00F75CC0">
            <w:pPr>
              <w:pStyle w:val="normal0"/>
              <w:contextualSpacing w:val="0"/>
            </w:pPr>
            <w:r>
              <w:rPr>
                <w:rFonts w:ascii="Droid Sans" w:eastAsia="Droid Sans" w:hAnsi="Droid Sans" w:cs="Droid Sans"/>
                <w:color w:val="222222"/>
                <w:sz w:val="20"/>
              </w:rPr>
              <w:t>3. Students will low knowledge of learning strategies actually perform the same as those with more knowledge of learning strategies.</w:t>
            </w:r>
          </w:p>
        </w:tc>
        <w:tc>
          <w:tcPr>
            <w:tcW w:w="4170" w:type="dxa"/>
            <w:tcMar>
              <w:top w:w="100" w:type="dxa"/>
              <w:left w:w="100" w:type="dxa"/>
              <w:bottom w:w="100" w:type="dxa"/>
              <w:right w:w="100" w:type="dxa"/>
            </w:tcMar>
          </w:tcPr>
          <w:p w:rsidR="004C53D0" w:rsidRDefault="004C53D0">
            <w:pPr>
              <w:pStyle w:val="normal0"/>
              <w:contextualSpacing w:val="0"/>
            </w:pPr>
          </w:p>
        </w:tc>
      </w:tr>
      <w:tr w:rsidR="004C53D0">
        <w:tc>
          <w:tcPr>
            <w:tcW w:w="1530" w:type="dxa"/>
            <w:tcMar>
              <w:top w:w="100" w:type="dxa"/>
              <w:left w:w="100" w:type="dxa"/>
              <w:bottom w:w="100" w:type="dxa"/>
              <w:right w:w="100" w:type="dxa"/>
            </w:tcMar>
          </w:tcPr>
          <w:p w:rsidR="004C53D0" w:rsidRDefault="004C53D0">
            <w:pPr>
              <w:pStyle w:val="normal0"/>
              <w:contextualSpacing w:val="0"/>
            </w:pPr>
          </w:p>
          <w:tbl>
            <w:tblPr>
              <w:tblStyle w:val="a3"/>
              <w:tblpPr w:leftFromText="180" w:rightFromText="180" w:vertAnchor="text" w:horzAnchor="margin" w:tblpXSpec="center" w:tblpY="121"/>
              <w:tblOverlap w:val="never"/>
              <w:tblW w:w="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1"/>
            </w:tblGrid>
            <w:tr w:rsidR="001C29B8" w:rsidTr="001C29B8">
              <w:trPr>
                <w:trHeight w:val="144"/>
              </w:trPr>
              <w:tc>
                <w:tcPr>
                  <w:tcW w:w="911" w:type="dxa"/>
                  <w:tcMar>
                    <w:top w:w="100" w:type="dxa"/>
                    <w:left w:w="100" w:type="dxa"/>
                    <w:bottom w:w="100" w:type="dxa"/>
                    <w:right w:w="100" w:type="dxa"/>
                  </w:tcMar>
                </w:tcPr>
                <w:p w:rsidR="001C29B8" w:rsidRDefault="001C29B8" w:rsidP="001C29B8">
                  <w:pPr>
                    <w:pStyle w:val="normal0"/>
                    <w:contextualSpacing w:val="0"/>
                    <w:jc w:val="center"/>
                  </w:pPr>
                  <w:r>
                    <w:rPr>
                      <w:rFonts w:ascii="Droid Sans" w:eastAsia="Droid Sans" w:hAnsi="Droid Sans" w:cs="Droid Sans"/>
                      <w:b/>
                      <w:color w:val="222222"/>
                      <w:sz w:val="20"/>
                      <w:highlight w:val="white"/>
                    </w:rPr>
                    <w:t>yes</w:t>
                  </w:r>
                </w:p>
              </w:tc>
            </w:tr>
            <w:tr w:rsidR="001C29B8" w:rsidTr="001C29B8">
              <w:trPr>
                <w:trHeight w:val="144"/>
              </w:trPr>
              <w:tc>
                <w:tcPr>
                  <w:tcW w:w="911" w:type="dxa"/>
                  <w:tcMar>
                    <w:top w:w="100" w:type="dxa"/>
                    <w:left w:w="100" w:type="dxa"/>
                    <w:bottom w:w="100" w:type="dxa"/>
                    <w:right w:w="100" w:type="dxa"/>
                  </w:tcMar>
                </w:tcPr>
                <w:p w:rsidR="001C29B8" w:rsidRDefault="001C29B8" w:rsidP="001C29B8">
                  <w:pPr>
                    <w:pStyle w:val="normal0"/>
                    <w:contextualSpacing w:val="0"/>
                    <w:jc w:val="center"/>
                  </w:pPr>
                  <w:r>
                    <w:rPr>
                      <w:rFonts w:ascii="Droid Sans" w:eastAsia="Droid Sans" w:hAnsi="Droid Sans" w:cs="Droid Sans"/>
                      <w:b/>
                      <w:color w:val="222222"/>
                      <w:sz w:val="20"/>
                      <w:highlight w:val="white"/>
                    </w:rPr>
                    <w:t>no</w:t>
                  </w:r>
                </w:p>
              </w:tc>
            </w:tr>
          </w:tbl>
          <w:p w:rsidR="004C53D0" w:rsidRDefault="004C53D0">
            <w:pPr>
              <w:pStyle w:val="normal0"/>
              <w:contextualSpacing w:val="0"/>
            </w:pPr>
          </w:p>
          <w:p w:rsidR="004C53D0" w:rsidRDefault="004C53D0">
            <w:pPr>
              <w:pStyle w:val="normal0"/>
              <w:contextualSpacing w:val="0"/>
            </w:pPr>
          </w:p>
          <w:p w:rsidR="004C53D0" w:rsidRDefault="004C53D0">
            <w:pPr>
              <w:pStyle w:val="normal0"/>
              <w:contextualSpacing w:val="0"/>
            </w:pPr>
          </w:p>
        </w:tc>
        <w:tc>
          <w:tcPr>
            <w:tcW w:w="2940" w:type="dxa"/>
            <w:tcMar>
              <w:top w:w="100" w:type="dxa"/>
              <w:left w:w="100" w:type="dxa"/>
              <w:bottom w:w="100" w:type="dxa"/>
              <w:right w:w="100" w:type="dxa"/>
            </w:tcMar>
          </w:tcPr>
          <w:p w:rsidR="004C53D0" w:rsidRDefault="00F75CC0">
            <w:pPr>
              <w:pStyle w:val="normal0"/>
              <w:contextualSpacing w:val="0"/>
            </w:pPr>
            <w:r>
              <w:rPr>
                <w:rFonts w:ascii="Droid Sans" w:eastAsia="Droid Sans" w:hAnsi="Droid Sans" w:cs="Droid Sans"/>
                <w:color w:val="222222"/>
                <w:sz w:val="20"/>
              </w:rPr>
              <w:t xml:space="preserve">4. United States students could actually perform higher than their international </w:t>
            </w:r>
            <w:proofErr w:type="gramStart"/>
            <w:r>
              <w:rPr>
                <w:rFonts w:ascii="Droid Sans" w:eastAsia="Droid Sans" w:hAnsi="Droid Sans" w:cs="Droid Sans"/>
                <w:color w:val="222222"/>
                <w:sz w:val="20"/>
              </w:rPr>
              <w:t>peers</w:t>
            </w:r>
            <w:proofErr w:type="gramEnd"/>
            <w:r>
              <w:rPr>
                <w:rFonts w:ascii="Droid Sans" w:eastAsia="Droid Sans" w:hAnsi="Droid Sans" w:cs="Droid Sans"/>
                <w:color w:val="222222"/>
                <w:sz w:val="20"/>
              </w:rPr>
              <w:t xml:space="preserve"> by practicing learning strategies.  </w:t>
            </w:r>
          </w:p>
        </w:tc>
        <w:tc>
          <w:tcPr>
            <w:tcW w:w="4170" w:type="dxa"/>
            <w:tcMar>
              <w:top w:w="100" w:type="dxa"/>
              <w:left w:w="100" w:type="dxa"/>
              <w:bottom w:w="100" w:type="dxa"/>
              <w:right w:w="100" w:type="dxa"/>
            </w:tcMar>
          </w:tcPr>
          <w:p w:rsidR="004C53D0" w:rsidRDefault="004C53D0">
            <w:pPr>
              <w:pStyle w:val="normal0"/>
              <w:contextualSpacing w:val="0"/>
            </w:pPr>
          </w:p>
        </w:tc>
      </w:tr>
    </w:tbl>
    <w:p w:rsidR="004C53D0" w:rsidRDefault="004C53D0">
      <w:pPr>
        <w:pStyle w:val="normal0"/>
        <w:spacing w:before="40" w:after="220"/>
        <w:contextualSpacing w:val="0"/>
      </w:pPr>
    </w:p>
    <w:p w:rsidR="001C29B8" w:rsidRPr="001C29B8" w:rsidRDefault="00F75CC0" w:rsidP="001C29B8">
      <w:pPr>
        <w:pStyle w:val="normal0"/>
      </w:pPr>
      <w:r>
        <w:br w:type="page"/>
      </w:r>
      <w:r w:rsidR="001C29B8">
        <w:rPr>
          <w:rFonts w:ascii="Droid Sans" w:eastAsia="Droid Sans" w:hAnsi="Droid Sans" w:cs="Droid Sans"/>
          <w:b/>
        </w:rPr>
        <w:lastRenderedPageBreak/>
        <w:t xml:space="preserve">Psychology 101 </w:t>
      </w:r>
    </w:p>
    <w:p w:rsidR="001C29B8" w:rsidRDefault="001C29B8" w:rsidP="001C29B8">
      <w:pPr>
        <w:pStyle w:val="normal0"/>
        <w:contextualSpacing w:val="0"/>
        <w:rPr>
          <w:rFonts w:ascii="Droid Sans" w:eastAsia="Droid Sans" w:hAnsi="Droid Sans" w:cs="Droid Sans"/>
          <w:b/>
        </w:rPr>
      </w:pPr>
      <w:r>
        <w:rPr>
          <w:rFonts w:ascii="Droid Sans" w:eastAsia="Droid Sans" w:hAnsi="Droid Sans" w:cs="Droid Sans"/>
          <w:b/>
        </w:rPr>
        <w:t>AAR</w:t>
      </w:r>
    </w:p>
    <w:p w:rsidR="001C29B8" w:rsidRDefault="001C29B8" w:rsidP="001C29B8">
      <w:pPr>
        <w:pStyle w:val="normal0"/>
        <w:contextualSpacing w:val="0"/>
        <w:rPr>
          <w:rFonts w:ascii="Droid Sans" w:eastAsia="Droid Sans" w:hAnsi="Droid Sans" w:cs="Droid Sans"/>
          <w:b/>
        </w:rPr>
      </w:pPr>
    </w:p>
    <w:p w:rsidR="001C29B8" w:rsidRDefault="001C29B8" w:rsidP="001C29B8">
      <w:pPr>
        <w:pStyle w:val="normal0"/>
        <w:contextualSpacing w:val="0"/>
        <w:rPr>
          <w:rFonts w:ascii="Droid Sans" w:eastAsia="Droid Sans" w:hAnsi="Droid Sans" w:cs="Droid Sans"/>
          <w:b/>
        </w:rPr>
      </w:pPr>
      <w:r>
        <w:rPr>
          <w:rFonts w:ascii="Droid Sans" w:eastAsia="Droid Sans" w:hAnsi="Droid Sans" w:cs="Droid Sans"/>
          <w:b/>
        </w:rPr>
        <w:t>Name:  _________________________________________________________</w:t>
      </w:r>
    </w:p>
    <w:p w:rsidR="001C29B8" w:rsidRDefault="001C29B8">
      <w:pPr>
        <w:pStyle w:val="normal0"/>
        <w:contextualSpacing w:val="0"/>
        <w:jc w:val="center"/>
        <w:rPr>
          <w:rFonts w:ascii="Droid Sans" w:eastAsia="Droid Sans" w:hAnsi="Droid Sans" w:cs="Droid Sans"/>
          <w:b/>
        </w:rPr>
      </w:pPr>
    </w:p>
    <w:p w:rsidR="004C53D0" w:rsidRDefault="00F75CC0">
      <w:pPr>
        <w:pStyle w:val="normal0"/>
        <w:contextualSpacing w:val="0"/>
        <w:jc w:val="center"/>
      </w:pPr>
      <w:r>
        <w:rPr>
          <w:rFonts w:ascii="Droid Sans" w:eastAsia="Droid Sans" w:hAnsi="Droid Sans" w:cs="Droid Sans"/>
          <w:b/>
        </w:rPr>
        <w:t>Glossary</w:t>
      </w:r>
    </w:p>
    <w:tbl>
      <w:tblPr>
        <w:tblStyle w:val="a8"/>
        <w:tblW w:w="8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3970"/>
      </w:tblGrid>
      <w:tr w:rsidR="004C53D0" w:rsidTr="001C29B8">
        <w:tc>
          <w:tcPr>
            <w:tcW w:w="4680" w:type="dxa"/>
            <w:tcMar>
              <w:top w:w="100" w:type="dxa"/>
              <w:left w:w="100" w:type="dxa"/>
              <w:bottom w:w="100" w:type="dxa"/>
              <w:right w:w="100" w:type="dxa"/>
            </w:tcMar>
          </w:tcPr>
          <w:p w:rsidR="004C53D0" w:rsidRDefault="00F75CC0">
            <w:pPr>
              <w:pStyle w:val="normal0"/>
              <w:contextualSpacing w:val="0"/>
            </w:pPr>
            <w:r>
              <w:rPr>
                <w:rFonts w:ascii="Droid Sans" w:eastAsia="Droid Sans" w:hAnsi="Droid Sans" w:cs="Droid Sans"/>
                <w:b/>
                <w:color w:val="222222"/>
                <w:sz w:val="16"/>
                <w:highlight w:val="white"/>
              </w:rPr>
              <w:t>deficits</w:t>
            </w:r>
            <w:r>
              <w:rPr>
                <w:rFonts w:ascii="Droid Sans" w:eastAsia="Droid Sans" w:hAnsi="Droid Sans" w:cs="Droid Sans"/>
                <w:color w:val="222222"/>
                <w:sz w:val="22"/>
                <w:highlight w:val="white"/>
              </w:rPr>
              <w:t xml:space="preserve"> </w:t>
            </w:r>
            <w:r>
              <w:rPr>
                <w:rFonts w:ascii="Droid Sans" w:eastAsia="Droid Sans" w:hAnsi="Droid Sans" w:cs="Droid Sans"/>
                <w:color w:val="222222"/>
                <w:sz w:val="16"/>
                <w:highlight w:val="white"/>
              </w:rPr>
              <w:t>an amount that is too small</w:t>
            </w:r>
          </w:p>
        </w:tc>
        <w:tc>
          <w:tcPr>
            <w:tcW w:w="3970" w:type="dxa"/>
            <w:tcMar>
              <w:top w:w="100" w:type="dxa"/>
              <w:left w:w="100" w:type="dxa"/>
              <w:bottom w:w="100" w:type="dxa"/>
              <w:right w:w="100" w:type="dxa"/>
            </w:tcMar>
          </w:tcPr>
          <w:p w:rsidR="004C53D0" w:rsidRDefault="00F75CC0">
            <w:pPr>
              <w:pStyle w:val="normal0"/>
              <w:contextualSpacing w:val="0"/>
            </w:pPr>
            <w:r>
              <w:rPr>
                <w:rFonts w:ascii="Droid Sans" w:eastAsia="Droid Sans" w:hAnsi="Droid Sans" w:cs="Droid Sans"/>
                <w:b/>
                <w:color w:val="222222"/>
                <w:sz w:val="16"/>
                <w:highlight w:val="white"/>
              </w:rPr>
              <w:t xml:space="preserve">proficiency level </w:t>
            </w:r>
            <w:r>
              <w:rPr>
                <w:rFonts w:ascii="Droid Sans" w:eastAsia="Droid Sans" w:hAnsi="Droid Sans" w:cs="Droid Sans"/>
                <w:color w:val="222222"/>
                <w:sz w:val="16"/>
                <w:highlight w:val="white"/>
              </w:rPr>
              <w:t>The ranking of an ability or experience</w:t>
            </w:r>
          </w:p>
        </w:tc>
      </w:tr>
    </w:tbl>
    <w:p w:rsidR="004C53D0" w:rsidRPr="009279EC" w:rsidRDefault="004C53D0">
      <w:pPr>
        <w:pStyle w:val="normal0"/>
        <w:contextualSpacing w:val="0"/>
        <w:rPr>
          <w:color w:val="auto"/>
        </w:rPr>
      </w:pPr>
    </w:p>
    <w:bookmarkStart w:id="0" w:name="h.6fugaa8wxf56" w:colFirst="0" w:colLast="0"/>
    <w:bookmarkEnd w:id="0"/>
    <w:p w:rsidR="004C53D0" w:rsidRPr="009279EC" w:rsidRDefault="00DB4786">
      <w:pPr>
        <w:pStyle w:val="Heading1"/>
        <w:spacing w:before="0" w:after="0" w:line="288" w:lineRule="auto"/>
        <w:contextualSpacing w:val="0"/>
        <w:jc w:val="center"/>
        <w:rPr>
          <w:color w:val="auto"/>
        </w:rPr>
      </w:pPr>
      <w:r w:rsidRPr="009279EC">
        <w:rPr>
          <w:color w:val="auto"/>
        </w:rPr>
        <w:fldChar w:fldCharType="begin"/>
      </w:r>
      <w:r w:rsidR="004C53D0" w:rsidRPr="009279EC">
        <w:rPr>
          <w:color w:val="auto"/>
        </w:rPr>
        <w:instrText>HYPERLINK "http://blogs.kqed.org/mindshift/2013/10/smart-strategies-that-help-students-learn-how-to-learn/" \h</w:instrText>
      </w:r>
      <w:r w:rsidRPr="009279EC">
        <w:rPr>
          <w:color w:val="auto"/>
        </w:rPr>
        <w:fldChar w:fldCharType="separate"/>
      </w:r>
      <w:r w:rsidR="00F75CC0" w:rsidRPr="009279EC">
        <w:rPr>
          <w:rFonts w:ascii="Droid Sans" w:eastAsia="Droid Sans" w:hAnsi="Droid Sans" w:cs="Droid Sans"/>
          <w:color w:val="auto"/>
          <w:sz w:val="28"/>
        </w:rPr>
        <w:t>Smart Strategies That Help Students Learn How to Learn</w:t>
      </w:r>
      <w:r w:rsidRPr="009279EC">
        <w:rPr>
          <w:color w:val="auto"/>
        </w:rPr>
        <w:fldChar w:fldCharType="end"/>
      </w:r>
    </w:p>
    <w:p w:rsidR="004C53D0" w:rsidRDefault="00F75CC0">
      <w:pPr>
        <w:pStyle w:val="Heading2"/>
        <w:spacing w:before="0" w:line="276" w:lineRule="auto"/>
        <w:contextualSpacing w:val="0"/>
        <w:jc w:val="center"/>
      </w:pPr>
      <w:bookmarkStart w:id="1" w:name="h.rnfbn3by6di8" w:colFirst="0" w:colLast="0"/>
      <w:bookmarkEnd w:id="1"/>
      <w:r>
        <w:rPr>
          <w:rFonts w:ascii="Droid Sans" w:eastAsia="Droid Sans" w:hAnsi="Droid Sans" w:cs="Droid Sans"/>
          <w:b w:val="0"/>
          <w:sz w:val="20"/>
          <w:highlight w:val="white"/>
        </w:rPr>
        <w:t xml:space="preserve">By </w:t>
      </w:r>
      <w:hyperlink r:id="rId7">
        <w:r>
          <w:rPr>
            <w:rFonts w:ascii="Droid Sans" w:eastAsia="Droid Sans" w:hAnsi="Droid Sans" w:cs="Droid Sans"/>
            <w:b w:val="0"/>
            <w:sz w:val="20"/>
            <w:highlight w:val="white"/>
          </w:rPr>
          <w:t>Annie Murphy Paul</w:t>
        </w:r>
      </w:hyperlink>
      <w:r>
        <w:rPr>
          <w:rFonts w:ascii="Droid Sans" w:eastAsia="Droid Sans" w:hAnsi="Droid Sans" w:cs="Droid Sans"/>
          <w:b w:val="0"/>
          <w:sz w:val="20"/>
          <w:highlight w:val="white"/>
        </w:rPr>
        <w:t xml:space="preserve">| October 7, 2013 via </w:t>
      </w:r>
      <w:r>
        <w:rPr>
          <w:rFonts w:ascii="Droid Sans" w:eastAsia="Droid Sans" w:hAnsi="Droid Sans" w:cs="Droid Sans"/>
          <w:b w:val="0"/>
          <w:i/>
          <w:sz w:val="20"/>
          <w:highlight w:val="white"/>
        </w:rPr>
        <w:t>Mind Shift</w:t>
      </w:r>
    </w:p>
    <w:p w:rsidR="004C53D0" w:rsidRDefault="004C53D0">
      <w:pPr>
        <w:pStyle w:val="normal0"/>
        <w:contextualSpacing w:val="0"/>
      </w:pPr>
    </w:p>
    <w:p w:rsidR="004C53D0" w:rsidRDefault="00F75CC0">
      <w:pPr>
        <w:pStyle w:val="normal0"/>
        <w:spacing w:before="40" w:after="220"/>
        <w:contextualSpacing w:val="0"/>
      </w:pPr>
      <w:proofErr w:type="gramStart"/>
      <w:r>
        <w:rPr>
          <w:rFonts w:ascii="Droid Sans" w:eastAsia="Droid Sans" w:hAnsi="Droid Sans" w:cs="Droid Sans"/>
          <w:color w:val="222222"/>
          <w:sz w:val="22"/>
          <w:highlight w:val="white"/>
        </w:rPr>
        <w:t>What’s</w:t>
      </w:r>
      <w:proofErr w:type="gramEnd"/>
      <w:r>
        <w:rPr>
          <w:rFonts w:ascii="Droid Sans" w:eastAsia="Droid Sans" w:hAnsi="Droid Sans" w:cs="Droid Sans"/>
          <w:color w:val="222222"/>
          <w:sz w:val="22"/>
          <w:highlight w:val="white"/>
        </w:rPr>
        <w:t xml:space="preserve"> the key to effective learning? One intriguing body of research suggests a rather riddle-like answer: </w:t>
      </w:r>
      <w:proofErr w:type="gramStart"/>
      <w:r>
        <w:rPr>
          <w:rFonts w:ascii="Droid Sans" w:eastAsia="Droid Sans" w:hAnsi="Droid Sans" w:cs="Droid Sans"/>
          <w:color w:val="222222"/>
          <w:sz w:val="22"/>
          <w:highlight w:val="white"/>
        </w:rPr>
        <w:t>It’s</w:t>
      </w:r>
      <w:proofErr w:type="gramEnd"/>
      <w:r>
        <w:rPr>
          <w:rFonts w:ascii="Droid Sans" w:eastAsia="Droid Sans" w:hAnsi="Droid Sans" w:cs="Droid Sans"/>
          <w:color w:val="222222"/>
          <w:sz w:val="22"/>
          <w:highlight w:val="white"/>
        </w:rPr>
        <w:t xml:space="preserve"> not just what you know. </w:t>
      </w:r>
      <w:proofErr w:type="gramStart"/>
      <w:r>
        <w:rPr>
          <w:rFonts w:ascii="Droid Sans" w:eastAsia="Droid Sans" w:hAnsi="Droid Sans" w:cs="Droid Sans"/>
          <w:color w:val="222222"/>
          <w:sz w:val="22"/>
          <w:highlight w:val="white"/>
        </w:rPr>
        <w:t>It’s</w:t>
      </w:r>
      <w:proofErr w:type="gramEnd"/>
      <w:r>
        <w:rPr>
          <w:rFonts w:ascii="Droid Sans" w:eastAsia="Droid Sans" w:hAnsi="Droid Sans" w:cs="Droid Sans"/>
          <w:color w:val="222222"/>
          <w:sz w:val="22"/>
          <w:highlight w:val="white"/>
        </w:rPr>
        <w:t xml:space="preserve"> what you know about what you know.</w:t>
      </w:r>
    </w:p>
    <w:p w:rsidR="004C53D0" w:rsidRDefault="009279EC">
      <w:pPr>
        <w:pStyle w:val="normal0"/>
        <w:spacing w:before="40" w:after="220"/>
        <w:contextualSpacing w:val="0"/>
      </w:pPr>
      <w:r>
        <w:rPr>
          <w:rFonts w:ascii="Droid Sans" w:eastAsia="Droid Sans" w:hAnsi="Droid Sans" w:cs="Droid Sans"/>
          <w:noProof/>
          <w:color w:val="222222"/>
          <w:sz w:val="22"/>
        </w:rPr>
        <w:drawing>
          <wp:anchor distT="19050" distB="19050" distL="19050" distR="19050" simplePos="0" relativeHeight="251658240" behindDoc="0" locked="0" layoutInCell="0" allowOverlap="0">
            <wp:simplePos x="0" y="0"/>
            <wp:positionH relativeFrom="margin">
              <wp:posOffset>6985</wp:posOffset>
            </wp:positionH>
            <wp:positionV relativeFrom="paragraph">
              <wp:posOffset>407670</wp:posOffset>
            </wp:positionV>
            <wp:extent cx="1880870" cy="1175385"/>
            <wp:effectExtent l="19050" t="0" r="5080" b="0"/>
            <wp:wrapSquare wrapText="bothSides" distT="19050" distB="19050" distL="19050" distR="190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srcRect/>
                    <a:stretch>
                      <a:fillRect/>
                    </a:stretch>
                  </pic:blipFill>
                  <pic:spPr>
                    <a:xfrm>
                      <a:off x="0" y="0"/>
                      <a:ext cx="1880870" cy="1175385"/>
                    </a:xfrm>
                    <a:prstGeom prst="rect">
                      <a:avLst/>
                    </a:prstGeom>
                    <a:ln/>
                  </pic:spPr>
                </pic:pic>
              </a:graphicData>
            </a:graphic>
          </wp:anchor>
        </w:drawing>
      </w:r>
      <w:r w:rsidR="00F75CC0">
        <w:rPr>
          <w:rFonts w:ascii="Droid Sans" w:eastAsia="Droid Sans" w:hAnsi="Droid Sans" w:cs="Droid Sans"/>
          <w:color w:val="222222"/>
          <w:sz w:val="22"/>
          <w:highlight w:val="white"/>
        </w:rPr>
        <w:t xml:space="preserve">To put it in more straightforward terms, anytime a student </w:t>
      </w:r>
      <w:proofErr w:type="gramStart"/>
      <w:r w:rsidR="00F75CC0">
        <w:rPr>
          <w:rFonts w:ascii="Droid Sans" w:eastAsia="Droid Sans" w:hAnsi="Droid Sans" w:cs="Droid Sans"/>
          <w:color w:val="222222"/>
          <w:sz w:val="22"/>
          <w:highlight w:val="white"/>
        </w:rPr>
        <w:t>learns,</w:t>
      </w:r>
      <w:proofErr w:type="gramEnd"/>
      <w:r w:rsidR="00F75CC0">
        <w:rPr>
          <w:rFonts w:ascii="Droid Sans" w:eastAsia="Droid Sans" w:hAnsi="Droid Sans" w:cs="Droid Sans"/>
          <w:color w:val="222222"/>
          <w:sz w:val="22"/>
          <w:highlight w:val="white"/>
        </w:rPr>
        <w:t xml:space="preserve"> he or she has to bring in two kinds of prior knowledge: knowledge about </w:t>
      </w:r>
      <w:r w:rsidR="00F75CC0">
        <w:rPr>
          <w:rFonts w:ascii="Droid Sans" w:eastAsia="Droid Sans" w:hAnsi="Droid Sans" w:cs="Droid Sans"/>
          <w:i/>
          <w:color w:val="222222"/>
          <w:sz w:val="22"/>
          <w:highlight w:val="white"/>
        </w:rPr>
        <w:t>the subject at hand</w:t>
      </w:r>
      <w:r w:rsidR="00F75CC0">
        <w:rPr>
          <w:rFonts w:ascii="Droid Sans" w:eastAsia="Droid Sans" w:hAnsi="Droid Sans" w:cs="Droid Sans"/>
          <w:color w:val="222222"/>
          <w:sz w:val="22"/>
          <w:highlight w:val="white"/>
        </w:rPr>
        <w:t xml:space="preserve"> (say, mathematics or history) and knowledge about how learning works. Parents and educators are </w:t>
      </w:r>
      <w:proofErr w:type="gramStart"/>
      <w:r w:rsidR="00F75CC0">
        <w:rPr>
          <w:rFonts w:ascii="Droid Sans" w:eastAsia="Droid Sans" w:hAnsi="Droid Sans" w:cs="Droid Sans"/>
          <w:color w:val="222222"/>
          <w:sz w:val="22"/>
          <w:highlight w:val="white"/>
        </w:rPr>
        <w:t>pretty good</w:t>
      </w:r>
      <w:proofErr w:type="gramEnd"/>
      <w:r w:rsidR="00F75CC0">
        <w:rPr>
          <w:rFonts w:ascii="Droid Sans" w:eastAsia="Droid Sans" w:hAnsi="Droid Sans" w:cs="Droid Sans"/>
          <w:color w:val="222222"/>
          <w:sz w:val="22"/>
          <w:highlight w:val="white"/>
        </w:rPr>
        <w:t xml:space="preserve"> at imparting the first kind of knowledge. </w:t>
      </w:r>
      <w:proofErr w:type="gramStart"/>
      <w:r w:rsidR="00F75CC0">
        <w:rPr>
          <w:rFonts w:ascii="Droid Sans" w:eastAsia="Droid Sans" w:hAnsi="Droid Sans" w:cs="Droid Sans"/>
          <w:color w:val="222222"/>
          <w:sz w:val="22"/>
          <w:highlight w:val="white"/>
        </w:rPr>
        <w:t>We’re</w:t>
      </w:r>
      <w:proofErr w:type="gramEnd"/>
      <w:r w:rsidR="00F75CC0">
        <w:rPr>
          <w:rFonts w:ascii="Droid Sans" w:eastAsia="Droid Sans" w:hAnsi="Droid Sans" w:cs="Droid Sans"/>
          <w:color w:val="222222"/>
          <w:sz w:val="22"/>
          <w:highlight w:val="white"/>
        </w:rPr>
        <w:t xml:space="preserve"> comfortable talking about concrete information: names, dates, numbers, facts. </w:t>
      </w:r>
      <w:proofErr w:type="gramStart"/>
      <w:r w:rsidR="00F75CC0">
        <w:rPr>
          <w:rFonts w:ascii="Droid Sans" w:eastAsia="Droid Sans" w:hAnsi="Droid Sans" w:cs="Droid Sans"/>
          <w:color w:val="222222"/>
          <w:sz w:val="22"/>
          <w:highlight w:val="white"/>
        </w:rPr>
        <w:t>But</w:t>
      </w:r>
      <w:proofErr w:type="gramEnd"/>
      <w:r w:rsidR="00F75CC0">
        <w:rPr>
          <w:rFonts w:ascii="Droid Sans" w:eastAsia="Droid Sans" w:hAnsi="Droid Sans" w:cs="Droid Sans"/>
          <w:color w:val="222222"/>
          <w:sz w:val="22"/>
          <w:highlight w:val="white"/>
        </w:rPr>
        <w:t xml:space="preserve"> the guidance we offer on the act of learning itself—the “</w:t>
      </w:r>
      <w:proofErr w:type="spellStart"/>
      <w:r w:rsidR="00F75CC0" w:rsidRPr="00E648B5">
        <w:rPr>
          <w:rFonts w:ascii="Droid Sans" w:eastAsia="Droid Sans" w:hAnsi="Droid Sans" w:cs="Droid Sans"/>
          <w:b/>
          <w:color w:val="222222"/>
          <w:sz w:val="22"/>
        </w:rPr>
        <w:t>metacognitive</w:t>
      </w:r>
      <w:proofErr w:type="spellEnd"/>
      <w:r w:rsidR="00F75CC0">
        <w:rPr>
          <w:rFonts w:ascii="Droid Sans" w:eastAsia="Droid Sans" w:hAnsi="Droid Sans" w:cs="Droid Sans"/>
          <w:color w:val="222222"/>
          <w:sz w:val="22"/>
          <w:highlight w:val="white"/>
        </w:rPr>
        <w:t>” aspects of learning—is more hit-or-miss, and it shows.</w:t>
      </w:r>
    </w:p>
    <w:p w:rsidR="004C53D0" w:rsidRDefault="00F75CC0">
      <w:pPr>
        <w:pStyle w:val="normal0"/>
        <w:spacing w:before="40" w:after="220"/>
        <w:contextualSpacing w:val="0"/>
      </w:pPr>
      <w:proofErr w:type="gramStart"/>
      <w:r>
        <w:rPr>
          <w:rFonts w:ascii="Droid Sans" w:eastAsia="Droid Sans" w:hAnsi="Droid Sans" w:cs="Droid Sans"/>
          <w:color w:val="222222"/>
          <w:sz w:val="22"/>
          <w:highlight w:val="white"/>
        </w:rPr>
        <w:t xml:space="preserve">In our schools, “the emphasis is on what students need to learn, whereas little emphasis—if any—is placed on training students how they should go about learning the content and what skills will promote efficient studying to support robust learning,” writes John </w:t>
      </w:r>
      <w:proofErr w:type="spellStart"/>
      <w:r>
        <w:rPr>
          <w:rFonts w:ascii="Droid Sans" w:eastAsia="Droid Sans" w:hAnsi="Droid Sans" w:cs="Droid Sans"/>
          <w:color w:val="222222"/>
          <w:sz w:val="22"/>
          <w:highlight w:val="white"/>
        </w:rPr>
        <w:t>Dunlosky</w:t>
      </w:r>
      <w:proofErr w:type="spellEnd"/>
      <w:r>
        <w:rPr>
          <w:rFonts w:ascii="Droid Sans" w:eastAsia="Droid Sans" w:hAnsi="Droid Sans" w:cs="Droid Sans"/>
          <w:color w:val="222222"/>
          <w:sz w:val="22"/>
          <w:highlight w:val="white"/>
        </w:rPr>
        <w:t xml:space="preserve">, professor of psychology at Kent State University in Ohio, in an </w:t>
      </w:r>
      <w:hyperlink r:id="rId9">
        <w:r>
          <w:rPr>
            <w:rFonts w:ascii="Droid Sans" w:eastAsia="Droid Sans" w:hAnsi="Droid Sans" w:cs="Droid Sans"/>
            <w:color w:val="222222"/>
            <w:sz w:val="22"/>
            <w:highlight w:val="white"/>
          </w:rPr>
          <w:t>article</w:t>
        </w:r>
      </w:hyperlink>
      <w:r>
        <w:rPr>
          <w:rFonts w:ascii="Droid Sans" w:eastAsia="Droid Sans" w:hAnsi="Droid Sans" w:cs="Droid Sans"/>
          <w:color w:val="222222"/>
          <w:sz w:val="22"/>
          <w:highlight w:val="white"/>
        </w:rPr>
        <w:t xml:space="preserve"> just published in American </w:t>
      </w:r>
      <w:proofErr w:type="spellStart"/>
      <w:r>
        <w:rPr>
          <w:rFonts w:ascii="Droid Sans" w:eastAsia="Droid Sans" w:hAnsi="Droid Sans" w:cs="Droid Sans"/>
          <w:color w:val="222222"/>
          <w:sz w:val="22"/>
          <w:highlight w:val="white"/>
        </w:rPr>
        <w:t>Educator.However</w:t>
      </w:r>
      <w:proofErr w:type="spellEnd"/>
      <w:r>
        <w:rPr>
          <w:rFonts w:ascii="Droid Sans" w:eastAsia="Droid Sans" w:hAnsi="Droid Sans" w:cs="Droid Sans"/>
          <w:color w:val="222222"/>
          <w:sz w:val="22"/>
          <w:highlight w:val="white"/>
        </w:rPr>
        <w:t>, he continues, “teaching students how to learn is as important as teaching them content, because acquiring both the right learning strategies and background knowledge is important—if not essential—for promoting lifelong learning.”</w:t>
      </w:r>
      <w:proofErr w:type="gramEnd"/>
    </w:p>
    <w:p w:rsidR="004C53D0" w:rsidRDefault="00F75CC0">
      <w:pPr>
        <w:pStyle w:val="normal0"/>
        <w:spacing w:before="40" w:after="220"/>
        <w:contextualSpacing w:val="0"/>
      </w:pPr>
      <w:r>
        <w:rPr>
          <w:rFonts w:ascii="Droid Sans" w:eastAsia="Droid Sans" w:hAnsi="Droid Sans" w:cs="Droid Sans"/>
          <w:color w:val="222222"/>
          <w:sz w:val="22"/>
          <w:highlight w:val="white"/>
        </w:rPr>
        <w:t>“Teaching students how to learn is as important as teaching them content.”</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Research has found that students vary widely in what they know about how to learn, according to a team of educational researchers from Australia </w:t>
      </w:r>
      <w:hyperlink r:id="rId10">
        <w:r>
          <w:rPr>
            <w:rFonts w:ascii="Droid Sans" w:eastAsia="Droid Sans" w:hAnsi="Droid Sans" w:cs="Droid Sans"/>
            <w:color w:val="222222"/>
            <w:sz w:val="22"/>
            <w:highlight w:val="white"/>
          </w:rPr>
          <w:t>writing</w:t>
        </w:r>
      </w:hyperlink>
      <w:r>
        <w:rPr>
          <w:rFonts w:ascii="Droid Sans" w:eastAsia="Droid Sans" w:hAnsi="Droid Sans" w:cs="Droid Sans"/>
          <w:color w:val="222222"/>
          <w:sz w:val="22"/>
          <w:highlight w:val="white"/>
        </w:rPr>
        <w:t xml:space="preserve"> last year in the journal </w:t>
      </w:r>
      <w:r>
        <w:rPr>
          <w:rFonts w:ascii="Droid Sans" w:eastAsia="Droid Sans" w:hAnsi="Droid Sans" w:cs="Droid Sans"/>
          <w:i/>
          <w:color w:val="222222"/>
          <w:sz w:val="22"/>
          <w:highlight w:val="white"/>
        </w:rPr>
        <w:t>Instructional Science</w:t>
      </w:r>
      <w:r>
        <w:rPr>
          <w:rFonts w:ascii="Droid Sans" w:eastAsia="Droid Sans" w:hAnsi="Droid Sans" w:cs="Droid Sans"/>
          <w:color w:val="222222"/>
          <w:sz w:val="22"/>
          <w:highlight w:val="white"/>
        </w:rPr>
        <w:t xml:space="preserve">. </w:t>
      </w:r>
      <w:proofErr w:type="gramStart"/>
      <w:r>
        <w:rPr>
          <w:rFonts w:ascii="Droid Sans" w:eastAsia="Droid Sans" w:hAnsi="Droid Sans" w:cs="Droid Sans"/>
          <w:color w:val="222222"/>
          <w:sz w:val="22"/>
          <w:highlight w:val="white"/>
        </w:rPr>
        <w:t xml:space="preserve">Most striking, low-achieving students show “substantial </w:t>
      </w:r>
      <w:r w:rsidRPr="00E648B5">
        <w:rPr>
          <w:rFonts w:ascii="Droid Sans" w:eastAsia="Droid Sans" w:hAnsi="Droid Sans" w:cs="Droid Sans"/>
          <w:b/>
          <w:color w:val="222222"/>
          <w:sz w:val="22"/>
        </w:rPr>
        <w:t>deficits</w:t>
      </w:r>
      <w:r>
        <w:rPr>
          <w:rFonts w:ascii="Droid Sans" w:eastAsia="Droid Sans" w:hAnsi="Droid Sans" w:cs="Droid Sans"/>
          <w:color w:val="222222"/>
          <w:sz w:val="22"/>
          <w:highlight w:val="white"/>
        </w:rPr>
        <w:t xml:space="preserve">” in their awareness of the </w:t>
      </w:r>
      <w:r w:rsidRPr="00E648B5">
        <w:rPr>
          <w:rFonts w:ascii="Droid Sans" w:eastAsia="Droid Sans" w:hAnsi="Droid Sans" w:cs="Droid Sans"/>
          <w:b/>
          <w:color w:val="222222"/>
          <w:sz w:val="22"/>
        </w:rPr>
        <w:t xml:space="preserve">cognitive </w:t>
      </w:r>
      <w:r>
        <w:rPr>
          <w:rFonts w:ascii="Droid Sans" w:eastAsia="Droid Sans" w:hAnsi="Droid Sans" w:cs="Droid Sans"/>
          <w:color w:val="222222"/>
          <w:sz w:val="22"/>
          <w:highlight w:val="white"/>
        </w:rPr>
        <w:t xml:space="preserve">and </w:t>
      </w:r>
      <w:proofErr w:type="spellStart"/>
      <w:r>
        <w:rPr>
          <w:rFonts w:ascii="Droid Sans" w:eastAsia="Droid Sans" w:hAnsi="Droid Sans" w:cs="Droid Sans"/>
          <w:color w:val="222222"/>
          <w:sz w:val="22"/>
          <w:highlight w:val="white"/>
        </w:rPr>
        <w:t>metacognitive</w:t>
      </w:r>
      <w:proofErr w:type="spellEnd"/>
      <w:r>
        <w:rPr>
          <w:rFonts w:ascii="Droid Sans" w:eastAsia="Droid Sans" w:hAnsi="Droid Sans" w:cs="Droid Sans"/>
          <w:color w:val="222222"/>
          <w:sz w:val="22"/>
          <w:highlight w:val="white"/>
        </w:rPr>
        <w:t xml:space="preserve"> strategies that lead to effective learning—suggesting that these students’ struggles may be due in part to a gap in their knowledge about how learning works.</w:t>
      </w:r>
      <w:proofErr w:type="gramEnd"/>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Teaching students good learning strategies would ensure that they know how to acquire new knowledge, which leads to improved learning outcomes, writes lead author Helen </w:t>
      </w:r>
      <w:proofErr w:type="spellStart"/>
      <w:r>
        <w:rPr>
          <w:rFonts w:ascii="Droid Sans" w:eastAsia="Droid Sans" w:hAnsi="Droid Sans" w:cs="Droid Sans"/>
          <w:color w:val="222222"/>
          <w:sz w:val="22"/>
          <w:highlight w:val="white"/>
        </w:rPr>
        <w:t>Askell</w:t>
      </w:r>
      <w:proofErr w:type="spellEnd"/>
      <w:r>
        <w:rPr>
          <w:rFonts w:ascii="Droid Sans" w:eastAsia="Droid Sans" w:hAnsi="Droid Sans" w:cs="Droid Sans"/>
          <w:color w:val="222222"/>
          <w:sz w:val="22"/>
          <w:highlight w:val="white"/>
        </w:rPr>
        <w:t xml:space="preserve">-Williams of Flinders University in Adelaide, Australia. </w:t>
      </w:r>
      <w:proofErr w:type="gramStart"/>
      <w:r>
        <w:rPr>
          <w:rFonts w:ascii="Droid Sans" w:eastAsia="Droid Sans" w:hAnsi="Droid Sans" w:cs="Droid Sans"/>
          <w:color w:val="222222"/>
          <w:sz w:val="22"/>
          <w:highlight w:val="white"/>
        </w:rPr>
        <w:t>And</w:t>
      </w:r>
      <w:proofErr w:type="gramEnd"/>
      <w:r>
        <w:rPr>
          <w:rFonts w:ascii="Droid Sans" w:eastAsia="Droid Sans" w:hAnsi="Droid Sans" w:cs="Droid Sans"/>
          <w:color w:val="222222"/>
          <w:sz w:val="22"/>
          <w:highlight w:val="white"/>
        </w:rPr>
        <w:t xml:space="preserve"> studies bear this out. </w:t>
      </w:r>
      <w:proofErr w:type="spellStart"/>
      <w:r>
        <w:rPr>
          <w:rFonts w:ascii="Droid Sans" w:eastAsia="Droid Sans" w:hAnsi="Droid Sans" w:cs="Droid Sans"/>
          <w:color w:val="222222"/>
          <w:sz w:val="22"/>
          <w:highlight w:val="white"/>
        </w:rPr>
        <w:t>Askell</w:t>
      </w:r>
      <w:proofErr w:type="spellEnd"/>
      <w:r>
        <w:rPr>
          <w:rFonts w:ascii="Droid Sans" w:eastAsia="Droid Sans" w:hAnsi="Droid Sans" w:cs="Droid Sans"/>
          <w:color w:val="222222"/>
          <w:sz w:val="22"/>
          <w:highlight w:val="white"/>
        </w:rPr>
        <w:t xml:space="preserve">-Williams cites as one example a recent finding by </w:t>
      </w:r>
      <w:hyperlink r:id="rId11">
        <w:r>
          <w:rPr>
            <w:rFonts w:ascii="Droid Sans" w:eastAsia="Droid Sans" w:hAnsi="Droid Sans" w:cs="Droid Sans"/>
            <w:color w:val="222222"/>
            <w:sz w:val="22"/>
            <w:highlight w:val="white"/>
          </w:rPr>
          <w:t>PISA</w:t>
        </w:r>
      </w:hyperlink>
      <w:r>
        <w:rPr>
          <w:rFonts w:ascii="Droid Sans" w:eastAsia="Droid Sans" w:hAnsi="Droid Sans" w:cs="Droid Sans"/>
          <w:color w:val="222222"/>
          <w:sz w:val="22"/>
          <w:highlight w:val="white"/>
        </w:rPr>
        <w:t xml:space="preserve">, the </w:t>
      </w:r>
      <w:proofErr w:type="spellStart"/>
      <w:r>
        <w:rPr>
          <w:rFonts w:ascii="Droid Sans" w:eastAsia="Droid Sans" w:hAnsi="Droid Sans" w:cs="Droid Sans"/>
          <w:color w:val="222222"/>
          <w:sz w:val="22"/>
          <w:highlight w:val="white"/>
        </w:rPr>
        <w:t>Programme</w:t>
      </w:r>
      <w:proofErr w:type="spellEnd"/>
      <w:r>
        <w:rPr>
          <w:rFonts w:ascii="Droid Sans" w:eastAsia="Droid Sans" w:hAnsi="Droid Sans" w:cs="Droid Sans"/>
          <w:color w:val="222222"/>
          <w:sz w:val="22"/>
          <w:highlight w:val="white"/>
        </w:rPr>
        <w:t xml:space="preserve"> for International Student Assessment, which administers academic proficiency tests to students around the globe, and place American students in the mediocre middle. </w:t>
      </w:r>
      <w:proofErr w:type="gramStart"/>
      <w:r>
        <w:rPr>
          <w:rFonts w:ascii="Droid Sans" w:eastAsia="Droid Sans" w:hAnsi="Droid Sans" w:cs="Droid Sans"/>
          <w:color w:val="222222"/>
          <w:sz w:val="22"/>
          <w:highlight w:val="white"/>
        </w:rPr>
        <w:t xml:space="preserve">“Students who use appropriate strategies to understand and remember what they read, such as underlining important parts of the texts or discussing what they read with other people, perform at least 73 points higher in the PISA assessment—that is, one full </w:t>
      </w:r>
      <w:r w:rsidRPr="00E648B5">
        <w:rPr>
          <w:rFonts w:ascii="Droid Sans" w:eastAsia="Droid Sans" w:hAnsi="Droid Sans" w:cs="Droid Sans"/>
          <w:b/>
          <w:color w:val="222222"/>
          <w:sz w:val="22"/>
        </w:rPr>
        <w:lastRenderedPageBreak/>
        <w:t>proficiency</w:t>
      </w:r>
      <w:r w:rsidRPr="00E648B5">
        <w:rPr>
          <w:rFonts w:ascii="Droid Sans" w:eastAsia="Droid Sans" w:hAnsi="Droid Sans" w:cs="Droid Sans"/>
          <w:color w:val="222222"/>
          <w:sz w:val="22"/>
        </w:rPr>
        <w:t xml:space="preserve"> </w:t>
      </w:r>
      <w:r>
        <w:rPr>
          <w:rFonts w:ascii="Droid Sans" w:eastAsia="Droid Sans" w:hAnsi="Droid Sans" w:cs="Droid Sans"/>
          <w:color w:val="222222"/>
          <w:sz w:val="22"/>
        </w:rPr>
        <w:t xml:space="preserve">level or </w:t>
      </w:r>
      <w:r>
        <w:rPr>
          <w:rFonts w:ascii="Droid Sans" w:eastAsia="Droid Sans" w:hAnsi="Droid Sans" w:cs="Droid Sans"/>
          <w:color w:val="222222"/>
          <w:sz w:val="22"/>
          <w:highlight w:val="white"/>
        </w:rPr>
        <w:t>nearly two full school years—than students who use these strategies the least,” the PISA report reads.</w:t>
      </w:r>
      <w:proofErr w:type="gramEnd"/>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In their own study, </w:t>
      </w:r>
      <w:proofErr w:type="spellStart"/>
      <w:r>
        <w:rPr>
          <w:rFonts w:ascii="Droid Sans" w:eastAsia="Droid Sans" w:hAnsi="Droid Sans" w:cs="Droid Sans"/>
          <w:color w:val="222222"/>
          <w:sz w:val="22"/>
          <w:highlight w:val="white"/>
        </w:rPr>
        <w:t>Askell</w:t>
      </w:r>
      <w:proofErr w:type="spellEnd"/>
      <w:r>
        <w:rPr>
          <w:rFonts w:ascii="Droid Sans" w:eastAsia="Droid Sans" w:hAnsi="Droid Sans" w:cs="Droid Sans"/>
          <w:color w:val="222222"/>
          <w:sz w:val="22"/>
          <w:highlight w:val="white"/>
        </w:rPr>
        <w:t xml:space="preserve">-Williams and her coauthors took as their subjects 1,388 Australian high school students. They first administered an assessment to find out how much the students knew about cognitive and </w:t>
      </w:r>
      <w:proofErr w:type="spellStart"/>
      <w:r>
        <w:rPr>
          <w:rFonts w:ascii="Droid Sans" w:eastAsia="Droid Sans" w:hAnsi="Droid Sans" w:cs="Droid Sans"/>
          <w:color w:val="222222"/>
          <w:sz w:val="22"/>
          <w:highlight w:val="white"/>
        </w:rPr>
        <w:t>metacognitive</w:t>
      </w:r>
      <w:proofErr w:type="spellEnd"/>
      <w:r>
        <w:rPr>
          <w:rFonts w:ascii="Droid Sans" w:eastAsia="Droid Sans" w:hAnsi="Droid Sans" w:cs="Droid Sans"/>
          <w:color w:val="222222"/>
          <w:sz w:val="22"/>
          <w:highlight w:val="white"/>
        </w:rPr>
        <w:t xml:space="preserve"> learning strategies—and found that their familiarity with these tactics was “less than optimal.”</w:t>
      </w:r>
    </w:p>
    <w:p w:rsidR="004C53D0" w:rsidRDefault="00F75CC0">
      <w:pPr>
        <w:pStyle w:val="normal0"/>
        <w:spacing w:before="40" w:after="220"/>
        <w:contextualSpacing w:val="0"/>
      </w:pPr>
      <w:r>
        <w:rPr>
          <w:rFonts w:ascii="Droid Sans" w:eastAsia="Droid Sans" w:hAnsi="Droid Sans" w:cs="Droid Sans"/>
          <w:color w:val="222222"/>
          <w:sz w:val="22"/>
          <w:highlight w:val="white"/>
        </w:rPr>
        <w:t>Students can assess their own awareness by asking themselves which of the following learning strategies they regularly use (the response to each item is ideally “yes”):</w:t>
      </w:r>
    </w:p>
    <w:p w:rsidR="004C53D0" w:rsidRDefault="00F75CC0">
      <w:pPr>
        <w:pStyle w:val="normal0"/>
        <w:spacing w:before="40" w:after="220"/>
        <w:contextualSpacing w:val="0"/>
      </w:pPr>
      <w:r>
        <w:rPr>
          <w:rFonts w:ascii="Droid Sans" w:eastAsia="Droid Sans" w:hAnsi="Droid Sans" w:cs="Droid Sans"/>
          <w:color w:val="222222"/>
          <w:sz w:val="22"/>
          <w:highlight w:val="white"/>
        </w:rPr>
        <w:t>• I draw pictures or diagrams to help me understand this subject.</w:t>
      </w:r>
    </w:p>
    <w:p w:rsidR="004C53D0" w:rsidRDefault="00F75CC0">
      <w:pPr>
        <w:pStyle w:val="normal0"/>
        <w:spacing w:before="40" w:after="220"/>
        <w:contextualSpacing w:val="0"/>
      </w:pPr>
      <w:r>
        <w:rPr>
          <w:rFonts w:ascii="Droid Sans" w:eastAsia="Droid Sans" w:hAnsi="Droid Sans" w:cs="Droid Sans"/>
          <w:color w:val="222222"/>
          <w:sz w:val="22"/>
          <w:highlight w:val="white"/>
        </w:rPr>
        <w:t>• I make up questions that I try to answer about this subject.</w:t>
      </w:r>
    </w:p>
    <w:p w:rsidR="004C53D0" w:rsidRDefault="00F75CC0">
      <w:pPr>
        <w:pStyle w:val="normal0"/>
        <w:spacing w:before="40" w:after="220"/>
        <w:contextualSpacing w:val="0"/>
      </w:pPr>
      <w:r>
        <w:rPr>
          <w:rFonts w:ascii="Droid Sans" w:eastAsia="Droid Sans" w:hAnsi="Droid Sans" w:cs="Droid Sans"/>
          <w:color w:val="222222"/>
          <w:sz w:val="22"/>
          <w:highlight w:val="white"/>
        </w:rPr>
        <w:t>• When I am learning something new in this subject, I think back to what I already know about it.</w:t>
      </w:r>
    </w:p>
    <w:p w:rsidR="004C53D0" w:rsidRDefault="00F75CC0">
      <w:pPr>
        <w:pStyle w:val="normal0"/>
        <w:spacing w:before="40" w:after="220"/>
        <w:contextualSpacing w:val="0"/>
      </w:pPr>
      <w:r>
        <w:rPr>
          <w:rFonts w:ascii="Droid Sans" w:eastAsia="Droid Sans" w:hAnsi="Droid Sans" w:cs="Droid Sans"/>
          <w:color w:val="222222"/>
          <w:sz w:val="22"/>
          <w:highlight w:val="white"/>
        </w:rPr>
        <w:t>• I discuss what I am doing in this subject with others.</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 I practice things </w:t>
      </w:r>
      <w:proofErr w:type="gramStart"/>
      <w:r>
        <w:rPr>
          <w:rFonts w:ascii="Droid Sans" w:eastAsia="Droid Sans" w:hAnsi="Droid Sans" w:cs="Droid Sans"/>
          <w:color w:val="222222"/>
          <w:sz w:val="22"/>
          <w:highlight w:val="white"/>
        </w:rPr>
        <w:t>over and over</w:t>
      </w:r>
      <w:proofErr w:type="gramEnd"/>
      <w:r>
        <w:rPr>
          <w:rFonts w:ascii="Droid Sans" w:eastAsia="Droid Sans" w:hAnsi="Droid Sans" w:cs="Droid Sans"/>
          <w:color w:val="222222"/>
          <w:sz w:val="22"/>
          <w:highlight w:val="white"/>
        </w:rPr>
        <w:t xml:space="preserve"> until I know them well in this subject.</w:t>
      </w:r>
    </w:p>
    <w:p w:rsidR="004C53D0" w:rsidRDefault="00F75CC0">
      <w:pPr>
        <w:pStyle w:val="normal0"/>
        <w:spacing w:before="40" w:after="220"/>
        <w:contextualSpacing w:val="0"/>
      </w:pPr>
      <w:r>
        <w:rPr>
          <w:rFonts w:ascii="Droid Sans" w:eastAsia="Droid Sans" w:hAnsi="Droid Sans" w:cs="Droid Sans"/>
          <w:color w:val="222222"/>
          <w:sz w:val="22"/>
          <w:highlight w:val="white"/>
        </w:rPr>
        <w:t>• I think about my thinking, to check if I understand the ideas in this subject.</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 When I </w:t>
      </w:r>
      <w:proofErr w:type="gramStart"/>
      <w:r>
        <w:rPr>
          <w:rFonts w:ascii="Droid Sans" w:eastAsia="Droid Sans" w:hAnsi="Droid Sans" w:cs="Droid Sans"/>
          <w:color w:val="222222"/>
          <w:sz w:val="22"/>
          <w:highlight w:val="white"/>
        </w:rPr>
        <w:t>don’t</w:t>
      </w:r>
      <w:proofErr w:type="gramEnd"/>
      <w:r>
        <w:rPr>
          <w:rFonts w:ascii="Droid Sans" w:eastAsia="Droid Sans" w:hAnsi="Droid Sans" w:cs="Droid Sans"/>
          <w:color w:val="222222"/>
          <w:sz w:val="22"/>
          <w:highlight w:val="white"/>
        </w:rPr>
        <w:t xml:space="preserve"> understand something in this subject I go back over it again.</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 I make a note of things that I </w:t>
      </w:r>
      <w:proofErr w:type="gramStart"/>
      <w:r>
        <w:rPr>
          <w:rFonts w:ascii="Droid Sans" w:eastAsia="Droid Sans" w:hAnsi="Droid Sans" w:cs="Droid Sans"/>
          <w:color w:val="222222"/>
          <w:sz w:val="22"/>
          <w:highlight w:val="white"/>
        </w:rPr>
        <w:t>don’t</w:t>
      </w:r>
      <w:proofErr w:type="gramEnd"/>
      <w:r>
        <w:rPr>
          <w:rFonts w:ascii="Droid Sans" w:eastAsia="Droid Sans" w:hAnsi="Droid Sans" w:cs="Droid Sans"/>
          <w:color w:val="222222"/>
          <w:sz w:val="22"/>
          <w:highlight w:val="white"/>
        </w:rPr>
        <w:t xml:space="preserve"> understand very well in this subject, so that I can follow them up.</w:t>
      </w:r>
    </w:p>
    <w:p w:rsidR="004C53D0" w:rsidRDefault="00F75CC0">
      <w:pPr>
        <w:pStyle w:val="normal0"/>
        <w:spacing w:before="40" w:after="220"/>
        <w:contextualSpacing w:val="0"/>
      </w:pPr>
      <w:r>
        <w:rPr>
          <w:rFonts w:ascii="Droid Sans" w:eastAsia="Droid Sans" w:hAnsi="Droid Sans" w:cs="Droid Sans"/>
          <w:color w:val="222222"/>
          <w:sz w:val="22"/>
          <w:highlight w:val="white"/>
        </w:rPr>
        <w:t>• When I have finished an activity in this subject I look back to see how well I did.</w:t>
      </w:r>
    </w:p>
    <w:p w:rsidR="004C53D0" w:rsidRDefault="00F75CC0">
      <w:pPr>
        <w:pStyle w:val="normal0"/>
        <w:spacing w:before="40" w:after="220"/>
        <w:contextualSpacing w:val="0"/>
      </w:pPr>
      <w:r>
        <w:rPr>
          <w:rFonts w:ascii="Droid Sans" w:eastAsia="Droid Sans" w:hAnsi="Droid Sans" w:cs="Droid Sans"/>
          <w:color w:val="222222"/>
          <w:sz w:val="22"/>
          <w:highlight w:val="white"/>
        </w:rPr>
        <w:t>• I organize my time to manage my learning in this subject.</w:t>
      </w:r>
    </w:p>
    <w:p w:rsidR="004C53D0" w:rsidRDefault="00F75CC0">
      <w:pPr>
        <w:pStyle w:val="normal0"/>
        <w:spacing w:before="40" w:after="220"/>
        <w:contextualSpacing w:val="0"/>
      </w:pPr>
      <w:r>
        <w:rPr>
          <w:rFonts w:ascii="Droid Sans" w:eastAsia="Droid Sans" w:hAnsi="Droid Sans" w:cs="Droid Sans"/>
          <w:color w:val="222222"/>
          <w:sz w:val="22"/>
          <w:highlight w:val="white"/>
        </w:rPr>
        <w:t>• I make plans for how to do the activities in this subject.</w:t>
      </w:r>
    </w:p>
    <w:p w:rsidR="004C53D0" w:rsidRDefault="00F75CC0">
      <w:pPr>
        <w:pStyle w:val="normal0"/>
        <w:spacing w:before="40" w:after="220"/>
        <w:contextualSpacing w:val="0"/>
      </w:pPr>
      <w:proofErr w:type="spellStart"/>
      <w:r>
        <w:rPr>
          <w:rFonts w:ascii="Droid Sans" w:eastAsia="Droid Sans" w:hAnsi="Droid Sans" w:cs="Droid Sans"/>
          <w:color w:val="222222"/>
          <w:sz w:val="22"/>
          <w:highlight w:val="white"/>
        </w:rPr>
        <w:t>Askell</w:t>
      </w:r>
      <w:proofErr w:type="spellEnd"/>
      <w:r>
        <w:rPr>
          <w:rFonts w:ascii="Droid Sans" w:eastAsia="Droid Sans" w:hAnsi="Droid Sans" w:cs="Droid Sans"/>
          <w:color w:val="222222"/>
          <w:sz w:val="22"/>
          <w:highlight w:val="white"/>
        </w:rPr>
        <w:t>-Williams and her colleagues found that those students who used fewer of these strategies reported more difficulty coping with their schoolwork. For the second part of their study, they designed a series of proactive questions for teachers to drop into the lesson on a “just-in-time” basis—</w:t>
      </w:r>
      <w:proofErr w:type="gramStart"/>
      <w:r>
        <w:rPr>
          <w:rFonts w:ascii="Droid Sans" w:eastAsia="Droid Sans" w:hAnsi="Droid Sans" w:cs="Droid Sans"/>
          <w:color w:val="222222"/>
          <w:sz w:val="22"/>
          <w:highlight w:val="white"/>
        </w:rPr>
        <w:t>at the moments</w:t>
      </w:r>
      <w:proofErr w:type="gramEnd"/>
      <w:r>
        <w:rPr>
          <w:rFonts w:ascii="Droid Sans" w:eastAsia="Droid Sans" w:hAnsi="Droid Sans" w:cs="Droid Sans"/>
          <w:color w:val="222222"/>
          <w:sz w:val="22"/>
          <w:highlight w:val="white"/>
        </w:rPr>
        <w:t xml:space="preserve"> when students could use the prompting most. </w:t>
      </w:r>
      <w:proofErr w:type="gramStart"/>
      <w:r>
        <w:rPr>
          <w:rFonts w:ascii="Droid Sans" w:eastAsia="Droid Sans" w:hAnsi="Droid Sans" w:cs="Droid Sans"/>
          <w:color w:val="222222"/>
          <w:sz w:val="22"/>
          <w:highlight w:val="white"/>
        </w:rPr>
        <w:t>These questions, too, can be adopted by any parent</w:t>
      </w:r>
      <w:proofErr w:type="gramEnd"/>
      <w:r>
        <w:rPr>
          <w:rFonts w:ascii="Droid Sans" w:eastAsia="Droid Sans" w:hAnsi="Droid Sans" w:cs="Droid Sans"/>
          <w:color w:val="222222"/>
          <w:sz w:val="22"/>
          <w:highlight w:val="white"/>
        </w:rPr>
        <w:t xml:space="preserve"> or educator to make sure that children know not just what is to be learned, but how.</w:t>
      </w:r>
    </w:p>
    <w:p w:rsidR="004C53D0" w:rsidRDefault="00F75CC0">
      <w:pPr>
        <w:pStyle w:val="normal0"/>
        <w:spacing w:before="40" w:after="220"/>
        <w:contextualSpacing w:val="0"/>
      </w:pPr>
      <w:r>
        <w:rPr>
          <w:rFonts w:ascii="Droid Sans" w:eastAsia="Droid Sans" w:hAnsi="Droid Sans" w:cs="Droid Sans"/>
          <w:color w:val="222222"/>
          <w:sz w:val="22"/>
          <w:highlight w:val="white"/>
        </w:rPr>
        <w:t>• What is the topic for today’s lesson?</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 What will be important ideas in </w:t>
      </w:r>
      <w:proofErr w:type="gramStart"/>
      <w:r>
        <w:rPr>
          <w:rFonts w:ascii="Droid Sans" w:eastAsia="Droid Sans" w:hAnsi="Droid Sans" w:cs="Droid Sans"/>
          <w:color w:val="222222"/>
          <w:sz w:val="22"/>
          <w:highlight w:val="white"/>
        </w:rPr>
        <w:t>today’s</w:t>
      </w:r>
      <w:proofErr w:type="gramEnd"/>
      <w:r>
        <w:rPr>
          <w:rFonts w:ascii="Droid Sans" w:eastAsia="Droid Sans" w:hAnsi="Droid Sans" w:cs="Droid Sans"/>
          <w:color w:val="222222"/>
          <w:sz w:val="22"/>
          <w:highlight w:val="white"/>
        </w:rPr>
        <w:t xml:space="preserve"> lesson?</w:t>
      </w:r>
    </w:p>
    <w:p w:rsidR="004C53D0" w:rsidRDefault="00F75CC0">
      <w:pPr>
        <w:pStyle w:val="normal0"/>
        <w:spacing w:before="40" w:after="220"/>
        <w:contextualSpacing w:val="0"/>
      </w:pPr>
      <w:r>
        <w:rPr>
          <w:rFonts w:ascii="Droid Sans" w:eastAsia="Droid Sans" w:hAnsi="Droid Sans" w:cs="Droid Sans"/>
          <w:color w:val="222222"/>
          <w:sz w:val="22"/>
          <w:highlight w:val="white"/>
        </w:rPr>
        <w:t>• What do you already know about this topic?</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 What can you relate this </w:t>
      </w:r>
      <w:proofErr w:type="gramStart"/>
      <w:r>
        <w:rPr>
          <w:rFonts w:ascii="Droid Sans" w:eastAsia="Droid Sans" w:hAnsi="Droid Sans" w:cs="Droid Sans"/>
          <w:color w:val="222222"/>
          <w:sz w:val="22"/>
          <w:highlight w:val="white"/>
        </w:rPr>
        <w:t>to</w:t>
      </w:r>
      <w:proofErr w:type="gramEnd"/>
      <w:r>
        <w:rPr>
          <w:rFonts w:ascii="Droid Sans" w:eastAsia="Droid Sans" w:hAnsi="Droid Sans" w:cs="Droid Sans"/>
          <w:color w:val="222222"/>
          <w:sz w:val="22"/>
          <w:highlight w:val="white"/>
        </w:rPr>
        <w:t>?</w:t>
      </w:r>
    </w:p>
    <w:p w:rsidR="004C53D0" w:rsidRDefault="00F75CC0">
      <w:pPr>
        <w:pStyle w:val="normal0"/>
        <w:spacing w:before="40" w:after="220"/>
        <w:contextualSpacing w:val="0"/>
      </w:pPr>
      <w:r>
        <w:rPr>
          <w:rFonts w:ascii="Droid Sans" w:eastAsia="Droid Sans" w:hAnsi="Droid Sans" w:cs="Droid Sans"/>
          <w:color w:val="222222"/>
          <w:sz w:val="22"/>
          <w:highlight w:val="white"/>
        </w:rPr>
        <w:t>• What will you do to remember the key ideas?</w:t>
      </w:r>
    </w:p>
    <w:p w:rsidR="004C53D0" w:rsidRDefault="00F75CC0">
      <w:pPr>
        <w:pStyle w:val="normal0"/>
        <w:spacing w:before="40" w:after="220"/>
        <w:contextualSpacing w:val="0"/>
      </w:pPr>
      <w:r>
        <w:rPr>
          <w:rFonts w:ascii="Droid Sans" w:eastAsia="Droid Sans" w:hAnsi="Droid Sans" w:cs="Droid Sans"/>
          <w:color w:val="222222"/>
          <w:sz w:val="22"/>
          <w:highlight w:val="white"/>
        </w:rPr>
        <w:t xml:space="preserve">• Is there anything about </w:t>
      </w:r>
      <w:proofErr w:type="gramStart"/>
      <w:r>
        <w:rPr>
          <w:rFonts w:ascii="Droid Sans" w:eastAsia="Droid Sans" w:hAnsi="Droid Sans" w:cs="Droid Sans"/>
          <w:color w:val="222222"/>
          <w:sz w:val="22"/>
          <w:highlight w:val="white"/>
        </w:rPr>
        <w:t>this</w:t>
      </w:r>
      <w:proofErr w:type="gramEnd"/>
      <w:r>
        <w:rPr>
          <w:rFonts w:ascii="Droid Sans" w:eastAsia="Droid Sans" w:hAnsi="Droid Sans" w:cs="Droid Sans"/>
          <w:color w:val="222222"/>
          <w:sz w:val="22"/>
          <w:highlight w:val="white"/>
        </w:rPr>
        <w:t xml:space="preserve"> topic you don’t understand, or are not clear about?</w:t>
      </w:r>
    </w:p>
    <w:sectPr w:rsidR="004C53D0" w:rsidSect="001C29B8">
      <w:footerReference w:type="default" r:id="rId12"/>
      <w:pgSz w:w="12240" w:h="15840"/>
      <w:pgMar w:top="720" w:right="2160" w:bottom="720" w:left="2160" w:header="720" w:footer="720"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EC" w:rsidRDefault="009279EC" w:rsidP="004C53D0">
      <w:r>
        <w:separator/>
      </w:r>
    </w:p>
  </w:endnote>
  <w:endnote w:type="continuationSeparator" w:id="0">
    <w:p w:rsidR="009279EC" w:rsidRDefault="009279EC" w:rsidP="004C53D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sig w:usb0="00000000" w:usb1="00000000" w:usb2="00000000" w:usb3="00000000" w:csb0="00000000"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541"/>
      <w:docPartObj>
        <w:docPartGallery w:val="Page Numbers (Bottom of Page)"/>
        <w:docPartUnique/>
      </w:docPartObj>
    </w:sdtPr>
    <w:sdtContent>
      <w:p w:rsidR="001C29B8" w:rsidRDefault="001C29B8">
        <w:pPr>
          <w:pStyle w:val="Footer"/>
          <w:jc w:val="center"/>
        </w:pPr>
        <w:fldSimple w:instr=" PAGE   \* MERGEFORMAT ">
          <w:r>
            <w:rPr>
              <w:noProof/>
            </w:rPr>
            <w:t>0</w:t>
          </w:r>
        </w:fldSimple>
      </w:p>
    </w:sdtContent>
  </w:sdt>
  <w:p w:rsidR="001C29B8" w:rsidRDefault="001C2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EC" w:rsidRDefault="009279EC" w:rsidP="004C53D0">
      <w:r>
        <w:separator/>
      </w:r>
    </w:p>
  </w:footnote>
  <w:footnote w:type="continuationSeparator" w:id="0">
    <w:p w:rsidR="009279EC" w:rsidRDefault="009279EC" w:rsidP="004C5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6EA9"/>
    <w:multiLevelType w:val="multilevel"/>
    <w:tmpl w:val="18C81F04"/>
    <w:lvl w:ilvl="0">
      <w:start w:val="1"/>
      <w:numFmt w:val="decimal"/>
      <w:lvlText w:val="%1."/>
      <w:lvlJc w:val="left"/>
      <w:pPr>
        <w:ind w:left="720" w:firstLine="360"/>
      </w:pPr>
      <w:rPr>
        <w:rFonts w:ascii="Georgia" w:eastAsia="Georgia" w:hAnsi="Georgia" w:cs="Georgia"/>
        <w:b w:val="0"/>
        <w:i w:val="0"/>
        <w:smallCaps w:val="0"/>
        <w:strike w:val="0"/>
        <w:color w:val="000000"/>
        <w:sz w:val="18"/>
        <w:u w:val="none"/>
        <w:vertAlign w:val="baseline"/>
      </w:rPr>
    </w:lvl>
    <w:lvl w:ilvl="1">
      <w:start w:val="1"/>
      <w:numFmt w:val="decimal"/>
      <w:lvlText w:val="%2."/>
      <w:lvlJc w:val="left"/>
      <w:pPr>
        <w:ind w:left="1440" w:firstLine="1080"/>
      </w:pPr>
      <w:rPr>
        <w:rFonts w:ascii="Georgia" w:eastAsia="Georgia" w:hAnsi="Georgia" w:cs="Georgia"/>
        <w:b w:val="0"/>
        <w:i w:val="0"/>
        <w:smallCaps w:val="0"/>
        <w:strike w:val="0"/>
        <w:color w:val="000000"/>
        <w:sz w:val="18"/>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18"/>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18"/>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18"/>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18"/>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18"/>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18"/>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18"/>
        <w:u w:val="none"/>
        <w:vertAlign w:val="baseline"/>
      </w:rPr>
    </w:lvl>
  </w:abstractNum>
  <w:abstractNum w:abstractNumId="1">
    <w:nsid w:val="5B562BFA"/>
    <w:multiLevelType w:val="multilevel"/>
    <w:tmpl w:val="2BBC1EE8"/>
    <w:lvl w:ilvl="0">
      <w:start w:val="1"/>
      <w:numFmt w:val="decimal"/>
      <w:lvlText w:val="%1."/>
      <w:lvlJc w:val="left"/>
      <w:pPr>
        <w:ind w:left="720" w:firstLine="360"/>
      </w:pPr>
      <w:rPr>
        <w:rFonts w:ascii="Georgia" w:eastAsia="Georgia" w:hAnsi="Georgia" w:cs="Georgia"/>
        <w:b w:val="0"/>
        <w:i w:val="0"/>
        <w:smallCaps w:val="0"/>
        <w:strike w:val="0"/>
        <w:color w:val="000000"/>
        <w:sz w:val="18"/>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18"/>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18"/>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18"/>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18"/>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18"/>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18"/>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18"/>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18"/>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53D0"/>
    <w:rsid w:val="001C29B8"/>
    <w:rsid w:val="004C53D0"/>
    <w:rsid w:val="009279EC"/>
    <w:rsid w:val="00DB4786"/>
    <w:rsid w:val="00E648B5"/>
    <w:rsid w:val="00F75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86"/>
  </w:style>
  <w:style w:type="paragraph" w:styleId="Heading1">
    <w:name w:val="heading 1"/>
    <w:basedOn w:val="normal0"/>
    <w:next w:val="normal0"/>
    <w:rsid w:val="004C53D0"/>
    <w:pPr>
      <w:spacing w:before="100" w:after="100"/>
      <w:outlineLvl w:val="0"/>
    </w:pPr>
    <w:rPr>
      <w:b/>
      <w:sz w:val="48"/>
    </w:rPr>
  </w:style>
  <w:style w:type="paragraph" w:styleId="Heading2">
    <w:name w:val="heading 2"/>
    <w:basedOn w:val="normal0"/>
    <w:next w:val="normal0"/>
    <w:rsid w:val="004C53D0"/>
    <w:pPr>
      <w:spacing w:before="100" w:after="100"/>
      <w:outlineLvl w:val="1"/>
    </w:pPr>
    <w:rPr>
      <w:b/>
      <w:sz w:val="36"/>
    </w:rPr>
  </w:style>
  <w:style w:type="paragraph" w:styleId="Heading3">
    <w:name w:val="heading 3"/>
    <w:basedOn w:val="normal0"/>
    <w:next w:val="normal0"/>
    <w:rsid w:val="004C53D0"/>
    <w:pPr>
      <w:spacing w:before="240" w:after="60"/>
      <w:outlineLvl w:val="2"/>
    </w:pPr>
    <w:rPr>
      <w:rFonts w:ascii="Arial" w:eastAsia="Arial" w:hAnsi="Arial" w:cs="Arial"/>
      <w:b/>
      <w:sz w:val="26"/>
    </w:rPr>
  </w:style>
  <w:style w:type="paragraph" w:styleId="Heading4">
    <w:name w:val="heading 4"/>
    <w:basedOn w:val="normal0"/>
    <w:next w:val="normal0"/>
    <w:rsid w:val="004C53D0"/>
    <w:pPr>
      <w:spacing w:before="240" w:after="60"/>
      <w:outlineLvl w:val="3"/>
    </w:pPr>
    <w:rPr>
      <w:b/>
      <w:sz w:val="28"/>
    </w:rPr>
  </w:style>
  <w:style w:type="paragraph" w:styleId="Heading5">
    <w:name w:val="heading 5"/>
    <w:basedOn w:val="normal0"/>
    <w:next w:val="normal0"/>
    <w:rsid w:val="004C53D0"/>
    <w:pPr>
      <w:spacing w:before="240" w:after="60"/>
      <w:outlineLvl w:val="4"/>
    </w:pPr>
    <w:rPr>
      <w:b/>
      <w:i/>
      <w:sz w:val="26"/>
    </w:rPr>
  </w:style>
  <w:style w:type="paragraph" w:styleId="Heading6">
    <w:name w:val="heading 6"/>
    <w:basedOn w:val="normal0"/>
    <w:next w:val="normal0"/>
    <w:rsid w:val="004C53D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53D0"/>
  </w:style>
  <w:style w:type="paragraph" w:styleId="Title">
    <w:name w:val="Title"/>
    <w:basedOn w:val="normal0"/>
    <w:next w:val="normal0"/>
    <w:rsid w:val="004C53D0"/>
    <w:pPr>
      <w:spacing w:before="240" w:after="60"/>
      <w:jc w:val="center"/>
    </w:pPr>
    <w:rPr>
      <w:rFonts w:ascii="Arial" w:eastAsia="Arial" w:hAnsi="Arial" w:cs="Arial"/>
      <w:b/>
      <w:sz w:val="32"/>
    </w:rPr>
  </w:style>
  <w:style w:type="paragraph" w:styleId="Subtitle">
    <w:name w:val="Subtitle"/>
    <w:basedOn w:val="normal0"/>
    <w:next w:val="normal0"/>
    <w:rsid w:val="004C53D0"/>
    <w:pPr>
      <w:spacing w:after="60"/>
      <w:jc w:val="center"/>
    </w:pPr>
    <w:rPr>
      <w:rFonts w:ascii="Arial" w:eastAsia="Arial" w:hAnsi="Arial" w:cs="Arial"/>
    </w:rPr>
  </w:style>
  <w:style w:type="table" w:customStyle="1" w:styleId="a">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4C53D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4C53D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9279EC"/>
    <w:pPr>
      <w:tabs>
        <w:tab w:val="center" w:pos="4680"/>
        <w:tab w:val="right" w:pos="9360"/>
      </w:tabs>
    </w:pPr>
  </w:style>
  <w:style w:type="character" w:customStyle="1" w:styleId="HeaderChar">
    <w:name w:val="Header Char"/>
    <w:basedOn w:val="DefaultParagraphFont"/>
    <w:link w:val="Header"/>
    <w:uiPriority w:val="99"/>
    <w:semiHidden/>
    <w:rsid w:val="009279EC"/>
  </w:style>
  <w:style w:type="paragraph" w:styleId="Footer">
    <w:name w:val="footer"/>
    <w:basedOn w:val="Normal"/>
    <w:link w:val="FooterChar"/>
    <w:uiPriority w:val="99"/>
    <w:unhideWhenUsed/>
    <w:rsid w:val="009279EC"/>
    <w:pPr>
      <w:tabs>
        <w:tab w:val="center" w:pos="4680"/>
        <w:tab w:val="right" w:pos="9360"/>
      </w:tabs>
    </w:pPr>
  </w:style>
  <w:style w:type="character" w:customStyle="1" w:styleId="FooterChar">
    <w:name w:val="Footer Char"/>
    <w:basedOn w:val="DefaultParagraphFont"/>
    <w:link w:val="Footer"/>
    <w:uiPriority w:val="99"/>
    <w:rsid w:val="009279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kqed.org/mindshift/author/anniempau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niemurphypaul.us2.list-manage.com/track/click?u=bc04df008d4705e4e77c2eb35&amp;id=a6a3184fb6&amp;e=c73b114bbb" TargetMode="External"/><Relationship Id="rId5" Type="http://schemas.openxmlformats.org/officeDocument/2006/relationships/footnotes" Target="footnotes.xml"/><Relationship Id="rId10" Type="http://schemas.openxmlformats.org/officeDocument/2006/relationships/hyperlink" Target="http://anniemurphypaul.us2.list-manage.com/track/click?u=bc04df008d4705e4e77c2eb35&amp;id=5610944124&amp;e=c73b114bbb" TargetMode="External"/><Relationship Id="rId4" Type="http://schemas.openxmlformats.org/officeDocument/2006/relationships/webSettings" Target="webSettings.xml"/><Relationship Id="rId9" Type="http://schemas.openxmlformats.org/officeDocument/2006/relationships/hyperlink" Target="http://anniemurphypaul.us2.list-manage.com/track/click?u=bc04df008d4705e4e77c2eb35&amp;id=b71b3aa780&amp;e=c73b114bb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AoW: Learn How to Learn.docx</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Learn How to Learn.docx</dc:title>
  <dc:creator>Sharon Bowman</dc:creator>
  <cp:lastModifiedBy>sbowman</cp:lastModifiedBy>
  <cp:revision>4</cp:revision>
  <cp:lastPrinted>2014-09-30T19:37:00Z</cp:lastPrinted>
  <dcterms:created xsi:type="dcterms:W3CDTF">2014-09-26T19:33:00Z</dcterms:created>
  <dcterms:modified xsi:type="dcterms:W3CDTF">2014-09-30T19:37:00Z</dcterms:modified>
</cp:coreProperties>
</file>